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B0" w:rsidRPr="00703CBF" w:rsidRDefault="009F142A">
      <w:pPr>
        <w:rPr>
          <w:rFonts w:cstheme="minorHAnsi"/>
          <w:b/>
          <w:lang w:val="en-US"/>
        </w:rPr>
      </w:pPr>
      <w:r w:rsidRPr="00703CBF">
        <w:rPr>
          <w:rFonts w:cstheme="minorHAnsi"/>
          <w:b/>
          <w:lang w:val="en-US"/>
        </w:rPr>
        <w:t xml:space="preserve"> </w:t>
      </w:r>
      <w:r w:rsidR="00531F60" w:rsidRPr="00703CBF">
        <w:rPr>
          <w:rFonts w:cstheme="minorHAnsi"/>
          <w:b/>
          <w:lang w:val="en-US"/>
        </w:rPr>
        <w:t xml:space="preserve">ERH </w:t>
      </w:r>
      <w:r w:rsidR="00D0541F" w:rsidRPr="00703CBF">
        <w:rPr>
          <w:rFonts w:cstheme="minorHAnsi"/>
          <w:b/>
          <w:lang w:val="en-US"/>
        </w:rPr>
        <w:t xml:space="preserve">Credentialled </w:t>
      </w:r>
      <w:r w:rsidR="00404A5E" w:rsidRPr="00703CBF">
        <w:rPr>
          <w:rFonts w:cstheme="minorHAnsi"/>
          <w:b/>
          <w:lang w:val="en-US"/>
        </w:rPr>
        <w:t xml:space="preserve">Diabetes </w:t>
      </w:r>
      <w:r w:rsidR="00A83C01" w:rsidRPr="00703CBF">
        <w:rPr>
          <w:rFonts w:cstheme="minorHAnsi"/>
          <w:b/>
          <w:lang w:val="en-US"/>
        </w:rPr>
        <w:t>E</w:t>
      </w:r>
      <w:r w:rsidR="00404A5E" w:rsidRPr="00703CBF">
        <w:rPr>
          <w:rFonts w:cstheme="minorHAnsi"/>
          <w:b/>
          <w:lang w:val="en-US"/>
        </w:rPr>
        <w:t>ducation</w:t>
      </w:r>
      <w:r w:rsidR="00A83C01" w:rsidRPr="00703CBF">
        <w:rPr>
          <w:rFonts w:cstheme="minorHAnsi"/>
          <w:b/>
          <w:lang w:val="en-US"/>
        </w:rPr>
        <w:t xml:space="preserve"> </w:t>
      </w:r>
      <w:r w:rsidR="00531F60" w:rsidRPr="00703CBF">
        <w:rPr>
          <w:rFonts w:cstheme="minorHAnsi"/>
          <w:b/>
          <w:lang w:val="en-US"/>
        </w:rPr>
        <w:t>–</w:t>
      </w:r>
      <w:r w:rsidR="00A83C01" w:rsidRPr="00703CBF">
        <w:rPr>
          <w:rFonts w:cstheme="minorHAnsi"/>
          <w:b/>
          <w:lang w:val="en-US"/>
        </w:rPr>
        <w:t xml:space="preserve"> Procedure</w:t>
      </w:r>
      <w:r w:rsidR="00531F60" w:rsidRPr="00703CBF">
        <w:rPr>
          <w:rFonts w:cstheme="minorHAnsi"/>
          <w:b/>
          <w:lang w:val="en-US"/>
        </w:rPr>
        <w:t xml:space="preserve"> Specialist Clinics</w:t>
      </w:r>
    </w:p>
    <w:p w:rsidR="004D29F8" w:rsidRPr="00703CBF" w:rsidRDefault="004D29F8" w:rsidP="004D29F8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This is a public outpatient service with no out of pocket cost for consumers.</w:t>
      </w:r>
    </w:p>
    <w:p w:rsidR="00CA6AD3" w:rsidRPr="00703CBF" w:rsidRDefault="00CA6AD3" w:rsidP="00C633FB">
      <w:pPr>
        <w:rPr>
          <w:rFonts w:cstheme="minorHAnsi"/>
          <w:b/>
          <w:lang w:val="en-US"/>
        </w:rPr>
      </w:pPr>
      <w:r w:rsidRPr="00703CBF">
        <w:rPr>
          <w:rFonts w:cstheme="minorHAnsi"/>
          <w:b/>
          <w:lang w:val="en-US"/>
        </w:rPr>
        <w:t>Referrals</w:t>
      </w:r>
    </w:p>
    <w:p w:rsidR="00A83C01" w:rsidRPr="00703CBF" w:rsidRDefault="00A83C01" w:rsidP="00C633FB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Referrals</w:t>
      </w:r>
      <w:r w:rsidR="00CA6AD3" w:rsidRPr="00703CBF">
        <w:rPr>
          <w:rFonts w:cstheme="minorHAnsi"/>
          <w:lang w:val="en-US"/>
        </w:rPr>
        <w:t xml:space="preserve"> </w:t>
      </w:r>
      <w:r w:rsidR="00C633FB" w:rsidRPr="00703CBF">
        <w:rPr>
          <w:rFonts w:cstheme="minorHAnsi"/>
          <w:lang w:val="en-US"/>
        </w:rPr>
        <w:t xml:space="preserve">/ TCA (Team Care </w:t>
      </w:r>
      <w:r w:rsidR="00703CBF" w:rsidRPr="00703CBF">
        <w:rPr>
          <w:rFonts w:cstheme="minorHAnsi"/>
          <w:lang w:val="en-US"/>
        </w:rPr>
        <w:t>Arrangement) /</w:t>
      </w:r>
      <w:r w:rsidR="00CA6AD3" w:rsidRPr="00703CBF">
        <w:rPr>
          <w:rFonts w:cstheme="minorHAnsi"/>
          <w:lang w:val="en-US"/>
        </w:rPr>
        <w:t xml:space="preserve"> </w:t>
      </w:r>
      <w:r w:rsidR="00C633FB" w:rsidRPr="00703CBF">
        <w:rPr>
          <w:rFonts w:cstheme="minorHAnsi"/>
          <w:lang w:val="en-US"/>
        </w:rPr>
        <w:t xml:space="preserve">EPC </w:t>
      </w:r>
      <w:r w:rsidR="00840709" w:rsidRPr="00703CBF">
        <w:rPr>
          <w:rFonts w:cstheme="minorHAnsi"/>
          <w:lang w:val="en-US"/>
        </w:rPr>
        <w:t>(Enhanced</w:t>
      </w:r>
      <w:r w:rsidR="00C633FB" w:rsidRPr="00703CBF">
        <w:rPr>
          <w:rFonts w:cstheme="minorHAnsi"/>
          <w:lang w:val="en-US"/>
        </w:rPr>
        <w:t xml:space="preserve"> Primary Care </w:t>
      </w:r>
      <w:r w:rsidR="00703CBF">
        <w:rPr>
          <w:rFonts w:cstheme="minorHAnsi"/>
          <w:lang w:val="en-US"/>
        </w:rPr>
        <w:t>P</w:t>
      </w:r>
      <w:r w:rsidR="00C633FB" w:rsidRPr="00703CBF">
        <w:rPr>
          <w:rFonts w:cstheme="minorHAnsi"/>
          <w:lang w:val="en-US"/>
        </w:rPr>
        <w:t>lan</w:t>
      </w:r>
      <w:r w:rsidR="00CA6AD3" w:rsidRPr="00703CBF">
        <w:rPr>
          <w:rFonts w:cstheme="minorHAnsi"/>
          <w:lang w:val="en-US"/>
        </w:rPr>
        <w:t>)</w:t>
      </w:r>
      <w:r w:rsidRPr="00703CBF">
        <w:rPr>
          <w:rFonts w:cstheme="minorHAnsi"/>
          <w:lang w:val="en-US"/>
        </w:rPr>
        <w:t xml:space="preserve"> </w:t>
      </w:r>
      <w:r w:rsidR="00C633FB" w:rsidRPr="00703CBF">
        <w:rPr>
          <w:rFonts w:cstheme="minorHAnsi"/>
          <w:lang w:val="en-US"/>
        </w:rPr>
        <w:t>are accepted from</w:t>
      </w:r>
      <w:r w:rsidRPr="00703CBF">
        <w:rPr>
          <w:rFonts w:cstheme="minorHAnsi"/>
          <w:lang w:val="en-US"/>
        </w:rPr>
        <w:t xml:space="preserve"> GP</w:t>
      </w:r>
      <w:r w:rsidR="00C633FB" w:rsidRPr="00703CBF">
        <w:rPr>
          <w:rFonts w:cstheme="minorHAnsi"/>
          <w:lang w:val="en-US"/>
        </w:rPr>
        <w:t xml:space="preserve"> and </w:t>
      </w:r>
      <w:r w:rsidR="00DA44B7" w:rsidRPr="00703CBF">
        <w:rPr>
          <w:rFonts w:cstheme="minorHAnsi"/>
          <w:lang w:val="en-US"/>
        </w:rPr>
        <w:t>community-based</w:t>
      </w:r>
      <w:r w:rsidR="00C633FB" w:rsidRPr="00703CBF">
        <w:rPr>
          <w:rFonts w:cstheme="minorHAnsi"/>
          <w:lang w:val="en-US"/>
        </w:rPr>
        <w:t xml:space="preserve"> </w:t>
      </w:r>
      <w:r w:rsidRPr="00703CBF">
        <w:rPr>
          <w:rFonts w:cstheme="minorHAnsi"/>
          <w:lang w:val="en-US"/>
        </w:rPr>
        <w:t>health professional</w:t>
      </w:r>
      <w:r w:rsidR="00C633FB" w:rsidRPr="00703CBF">
        <w:rPr>
          <w:rFonts w:cstheme="minorHAnsi"/>
          <w:lang w:val="en-US"/>
        </w:rPr>
        <w:t>,</w:t>
      </w:r>
      <w:r w:rsidRPr="00703CBF">
        <w:rPr>
          <w:rFonts w:cstheme="minorHAnsi"/>
          <w:lang w:val="en-US"/>
        </w:rPr>
        <w:t xml:space="preserve"> or patient</w:t>
      </w:r>
      <w:r w:rsidR="00C633FB" w:rsidRPr="00703CBF">
        <w:rPr>
          <w:rFonts w:cstheme="minorHAnsi"/>
          <w:lang w:val="en-US"/>
        </w:rPr>
        <w:t>s</w:t>
      </w:r>
      <w:r w:rsidRPr="00703CBF">
        <w:rPr>
          <w:rFonts w:cstheme="minorHAnsi"/>
          <w:lang w:val="en-US"/>
        </w:rPr>
        <w:t xml:space="preserve"> can self-refer using self-referral form available from Medical Consulting Suites Specialist Clinics reception</w:t>
      </w:r>
      <w:r w:rsidR="00703CBF">
        <w:rPr>
          <w:rFonts w:cstheme="minorHAnsi"/>
          <w:lang w:val="en-US"/>
        </w:rPr>
        <w:t xml:space="preserve"> and ERH Website</w:t>
      </w:r>
      <w:r w:rsidRPr="00703CBF">
        <w:rPr>
          <w:rFonts w:cstheme="minorHAnsi"/>
          <w:lang w:val="en-US"/>
        </w:rPr>
        <w:t>.</w:t>
      </w:r>
    </w:p>
    <w:p w:rsidR="00387881" w:rsidRPr="00703CBF" w:rsidRDefault="00387881" w:rsidP="00285C86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If</w:t>
      </w:r>
      <w:r w:rsidR="00703CBF">
        <w:rPr>
          <w:rFonts w:cstheme="minorHAnsi"/>
          <w:lang w:val="en-US"/>
        </w:rPr>
        <w:t xml:space="preserve"> a</w:t>
      </w:r>
      <w:r w:rsidRPr="00703CBF">
        <w:rPr>
          <w:rFonts w:cstheme="minorHAnsi"/>
          <w:lang w:val="en-US"/>
        </w:rPr>
        <w:t xml:space="preserve"> </w:t>
      </w:r>
      <w:r w:rsidR="00AB50FA" w:rsidRPr="00703CBF">
        <w:rPr>
          <w:rFonts w:cstheme="minorHAnsi"/>
          <w:lang w:val="en-US"/>
        </w:rPr>
        <w:t>patient is</w:t>
      </w:r>
      <w:r w:rsidRPr="00703CBF">
        <w:rPr>
          <w:rFonts w:cstheme="minorHAnsi"/>
          <w:lang w:val="en-US"/>
        </w:rPr>
        <w:t xml:space="preserve"> being referred with a Medicare GP Team Care Arrangement or </w:t>
      </w:r>
      <w:r w:rsidR="00703CBF">
        <w:rPr>
          <w:rFonts w:cstheme="minorHAnsi"/>
          <w:lang w:val="en-US"/>
        </w:rPr>
        <w:t>Enhanced Primary Care Plan</w:t>
      </w:r>
      <w:r w:rsidRPr="00703CBF">
        <w:rPr>
          <w:rFonts w:cstheme="minorHAnsi"/>
          <w:lang w:val="en-US"/>
        </w:rPr>
        <w:t xml:space="preserve">, </w:t>
      </w:r>
      <w:r w:rsidR="00AB50FA" w:rsidRPr="00703CBF">
        <w:rPr>
          <w:rFonts w:cstheme="minorHAnsi"/>
          <w:lang w:val="en-US"/>
        </w:rPr>
        <w:t>a new referral is required every 12 months</w:t>
      </w:r>
      <w:r w:rsidR="00703CBF">
        <w:rPr>
          <w:rFonts w:cstheme="minorHAnsi"/>
          <w:lang w:val="en-US"/>
        </w:rPr>
        <w:t>.</w:t>
      </w:r>
    </w:p>
    <w:p w:rsidR="00816AC8" w:rsidRPr="00703CBF" w:rsidRDefault="00A83C01" w:rsidP="00A83C01">
      <w:pPr>
        <w:widowControl w:val="0"/>
        <w:rPr>
          <w:rFonts w:cstheme="minorHAnsi"/>
          <w:b/>
          <w:lang w:val="en-US"/>
        </w:rPr>
      </w:pPr>
      <w:r w:rsidRPr="00703CBF">
        <w:rPr>
          <w:rFonts w:cstheme="minorHAnsi"/>
          <w:lang w:val="en-US"/>
        </w:rPr>
        <w:t xml:space="preserve">All referrals </w:t>
      </w:r>
      <w:r w:rsidRPr="00703CBF">
        <w:rPr>
          <w:rFonts w:cstheme="minorHAnsi"/>
          <w:b/>
          <w:lang w:val="en-US"/>
        </w:rPr>
        <w:t>must include</w:t>
      </w:r>
      <w:r w:rsidR="00816AC8" w:rsidRPr="00703CBF">
        <w:rPr>
          <w:rFonts w:cstheme="minorHAnsi"/>
          <w:b/>
          <w:lang w:val="en-US"/>
        </w:rPr>
        <w:t>:</w:t>
      </w:r>
    </w:p>
    <w:p w:rsidR="00A83C01" w:rsidRPr="00703CBF" w:rsidRDefault="00816AC8" w:rsidP="00816AC8">
      <w:pPr>
        <w:pStyle w:val="ListParagraph"/>
        <w:widowControl w:val="0"/>
        <w:numPr>
          <w:ilvl w:val="0"/>
          <w:numId w:val="2"/>
        </w:numPr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R</w:t>
      </w:r>
      <w:r w:rsidR="00A83C01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ecent investigations including diabetes pathology - Urine ACR, HbA1c, Biochemistry / UEC, FBE, &amp; Lipid profile </w:t>
      </w:r>
    </w:p>
    <w:p w:rsidR="00A83C01" w:rsidRPr="00703CBF" w:rsidRDefault="00A83C01" w:rsidP="00816AC8">
      <w:pPr>
        <w:pStyle w:val="ListParagraph"/>
        <w:widowControl w:val="0"/>
        <w:numPr>
          <w:ilvl w:val="0"/>
          <w:numId w:val="2"/>
        </w:numPr>
        <w:spacing w:after="120" w:line="285" w:lineRule="auto"/>
        <w:jc w:val="both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Detailed reason for referral, </w:t>
      </w:r>
      <w:r w:rsidR="00DA44B7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working</w:t>
      </w: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diagnosis, Medical history—current and relevant past, Medications</w:t>
      </w:r>
      <w:r w:rsidR="00AB50FA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</w:t>
      </w:r>
      <w:r w:rsidR="005E2DE8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(including non-prescription medicines, herbs and supplements)</w:t>
      </w: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, Allergies, Relevant investigations, Relevant social history, Current management of the condition and response to this, Patient contact details, </w:t>
      </w:r>
      <w:r w:rsidR="005E2DE8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if the person identifies as an Aboriginal and Torres Strait Islander</w:t>
      </w:r>
    </w:p>
    <w:p w:rsidR="0004366B" w:rsidRPr="00703CBF" w:rsidRDefault="0004366B" w:rsidP="0004366B">
      <w:pPr>
        <w:spacing w:line="240" w:lineRule="auto"/>
        <w:rPr>
          <w:rFonts w:cstheme="minorHAnsi"/>
          <w:b/>
          <w:lang w:val="en-US"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 </w:t>
      </w:r>
      <w:r w:rsidRPr="00703CBF">
        <w:rPr>
          <w:rFonts w:cstheme="minorHAnsi"/>
          <w:b/>
          <w:lang w:val="en-US"/>
        </w:rPr>
        <w:t>Eligibility Criteria</w:t>
      </w:r>
    </w:p>
    <w:p w:rsidR="0004366B" w:rsidRPr="00703CBF" w:rsidRDefault="0004366B" w:rsidP="0004366B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Patients aged 18 years and over</w:t>
      </w:r>
    </w:p>
    <w:p w:rsidR="0004366B" w:rsidRPr="00703CBF" w:rsidRDefault="0004366B" w:rsidP="0004366B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We do not currently offer Credentialled Diabetes Education support (CDE) and consultations for gestational diabetes, hospital in-patients, home visits or to Aged Care facilities.</w:t>
      </w:r>
    </w:p>
    <w:p w:rsidR="00C633FB" w:rsidRPr="00703CBF" w:rsidRDefault="00C633FB" w:rsidP="00C633FB">
      <w:pPr>
        <w:rPr>
          <w:rFonts w:cstheme="minorHAnsi"/>
          <w:b/>
          <w:lang w:val="en-US"/>
        </w:rPr>
      </w:pPr>
      <w:r w:rsidRPr="00703CBF">
        <w:rPr>
          <w:rFonts w:cstheme="minorHAnsi"/>
          <w:b/>
          <w:lang w:val="en-US"/>
        </w:rPr>
        <w:t>Referral rejection</w:t>
      </w:r>
    </w:p>
    <w:p w:rsidR="00C633FB" w:rsidRPr="00703CBF" w:rsidRDefault="00C633FB" w:rsidP="00C633FB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Specialist Clinic may decline a referral when:</w:t>
      </w:r>
    </w:p>
    <w:p w:rsidR="00C633FB" w:rsidRPr="00703CBF" w:rsidRDefault="00C633FB" w:rsidP="00C633FB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The patient is under 18 years of age.</w:t>
      </w:r>
    </w:p>
    <w:p w:rsidR="00C633FB" w:rsidRPr="00703CBF" w:rsidRDefault="00C633FB" w:rsidP="00C633FB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Conditions are not relevant to diabetes condition</w:t>
      </w:r>
    </w:p>
    <w:p w:rsidR="00C633FB" w:rsidRPr="00703CBF" w:rsidRDefault="00C633FB" w:rsidP="00C633FB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Absence of pathology</w:t>
      </w:r>
    </w:p>
    <w:p w:rsidR="00C633FB" w:rsidRPr="00703CBF" w:rsidRDefault="00C633FB" w:rsidP="00C633FB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Gestational diabetes</w:t>
      </w:r>
    </w:p>
    <w:p w:rsidR="00161EE3" w:rsidRPr="00703CBF" w:rsidRDefault="00161EE3" w:rsidP="00161EE3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Referral from ERH Inpatients/aged care facility</w:t>
      </w:r>
    </w:p>
    <w:p w:rsidR="00C633FB" w:rsidRPr="00703CBF" w:rsidRDefault="00CA6AD3" w:rsidP="00C633FB">
      <w:pPr>
        <w:widowControl w:val="0"/>
        <w:spacing w:after="120" w:line="240" w:lineRule="auto"/>
        <w:rPr>
          <w:rFonts w:eastAsia="Times New Roman" w:cstheme="minorHAnsi"/>
          <w:b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b/>
          <w:color w:val="000000"/>
          <w:kern w:val="28"/>
          <w:lang w:val="en-US" w:eastAsia="en-AU"/>
          <w14:cntxtAlts/>
        </w:rPr>
        <w:t>Receiving &amp; managing referrals</w:t>
      </w:r>
    </w:p>
    <w:p w:rsidR="00C51F6C" w:rsidRPr="00703CBF" w:rsidRDefault="00CA6AD3" w:rsidP="00C633FB">
      <w:pPr>
        <w:spacing w:line="240" w:lineRule="auto"/>
        <w:rPr>
          <w:rFonts w:cstheme="minorHAnsi"/>
          <w:lang w:val="en-US"/>
        </w:rPr>
      </w:pPr>
      <w:bookmarkStart w:id="0" w:name="_Hlk185343799"/>
      <w:r w:rsidRPr="00703CBF">
        <w:rPr>
          <w:rFonts w:cstheme="minorHAnsi"/>
          <w:lang w:val="en-US"/>
        </w:rPr>
        <w:t>S</w:t>
      </w:r>
      <w:r w:rsidR="00C633FB" w:rsidRPr="00703CBF">
        <w:rPr>
          <w:rFonts w:cstheme="minorHAnsi"/>
          <w:lang w:val="en-US"/>
        </w:rPr>
        <w:t>creening</w:t>
      </w:r>
      <w:r w:rsidRPr="00703CBF">
        <w:rPr>
          <w:rFonts w:cstheme="minorHAnsi"/>
          <w:lang w:val="en-US"/>
        </w:rPr>
        <w:t xml:space="preserve"> of referral suitability </w:t>
      </w:r>
      <w:r w:rsidR="00C51F6C" w:rsidRPr="00703CBF">
        <w:rPr>
          <w:rFonts w:cstheme="minorHAnsi"/>
          <w:lang w:val="en-US"/>
        </w:rPr>
        <w:t>– within 8 working days</w:t>
      </w:r>
    </w:p>
    <w:p w:rsidR="00C633FB" w:rsidRPr="00703CBF" w:rsidRDefault="008E085D" w:rsidP="00C633FB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CA6AD3" w:rsidRPr="00703CBF">
        <w:rPr>
          <w:rFonts w:cstheme="minorHAnsi"/>
          <w:lang w:val="en-US"/>
        </w:rPr>
        <w:t>linical prioritisation</w:t>
      </w:r>
      <w:r w:rsidR="00C633FB" w:rsidRPr="00703CBF">
        <w:rPr>
          <w:rFonts w:cstheme="minorHAnsi"/>
          <w:lang w:val="en-US"/>
        </w:rPr>
        <w:t xml:space="preserve"> – within 8 working days</w:t>
      </w:r>
    </w:p>
    <w:p w:rsidR="004D29F8" w:rsidRPr="00703CBF" w:rsidRDefault="004D29F8" w:rsidP="004D29F8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Referral acceptance/rejection – within 8 working days</w:t>
      </w:r>
    </w:p>
    <w:p w:rsidR="00C633FB" w:rsidRPr="00703CBF" w:rsidRDefault="00C633FB" w:rsidP="00C633FB">
      <w:pPr>
        <w:spacing w:line="240" w:lineRule="auto"/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 xml:space="preserve">Referral acknowledgement </w:t>
      </w:r>
      <w:bookmarkStart w:id="1" w:name="_Hlk185338530"/>
      <w:r w:rsidR="005278BF" w:rsidRPr="00703CBF">
        <w:rPr>
          <w:rFonts w:cstheme="minorHAnsi"/>
          <w:lang w:val="en-US"/>
        </w:rPr>
        <w:t>to refe</w:t>
      </w:r>
      <w:r w:rsidR="00EF63C2" w:rsidRPr="00703CBF">
        <w:rPr>
          <w:rFonts w:cstheme="minorHAnsi"/>
          <w:lang w:val="en-US"/>
        </w:rPr>
        <w:t>r</w:t>
      </w:r>
      <w:r w:rsidR="005278BF" w:rsidRPr="00703CBF">
        <w:rPr>
          <w:rFonts w:cstheme="minorHAnsi"/>
          <w:lang w:val="en-US"/>
        </w:rPr>
        <w:t>r</w:t>
      </w:r>
      <w:r w:rsidR="00EF63C2" w:rsidRPr="00703CBF">
        <w:rPr>
          <w:rFonts w:cstheme="minorHAnsi"/>
          <w:lang w:val="en-US"/>
        </w:rPr>
        <w:t>er</w:t>
      </w:r>
      <w:bookmarkEnd w:id="1"/>
      <w:r w:rsidR="00EF63C2" w:rsidRPr="00703CBF">
        <w:rPr>
          <w:rFonts w:cstheme="minorHAnsi"/>
          <w:lang w:val="en-US"/>
        </w:rPr>
        <w:t xml:space="preserve"> </w:t>
      </w:r>
      <w:r w:rsidR="005278BF" w:rsidRPr="00703CBF">
        <w:rPr>
          <w:rFonts w:cstheme="minorHAnsi"/>
          <w:lang w:val="en-US"/>
        </w:rPr>
        <w:t>/ or patient if self-referred</w:t>
      </w:r>
      <w:r w:rsidRPr="00703CBF">
        <w:rPr>
          <w:rFonts w:cstheme="minorHAnsi"/>
          <w:lang w:val="en-US"/>
        </w:rPr>
        <w:t xml:space="preserve">– within </w:t>
      </w:r>
      <w:r w:rsidR="005278BF" w:rsidRPr="00703CBF">
        <w:rPr>
          <w:rFonts w:cstheme="minorHAnsi"/>
          <w:lang w:val="en-US"/>
        </w:rPr>
        <w:t>8</w:t>
      </w:r>
      <w:r w:rsidRPr="00703CBF">
        <w:rPr>
          <w:rFonts w:cstheme="minorHAnsi"/>
          <w:lang w:val="en-US"/>
        </w:rPr>
        <w:t xml:space="preserve"> </w:t>
      </w:r>
      <w:r w:rsidR="00C65C28" w:rsidRPr="00703CBF">
        <w:rPr>
          <w:rFonts w:cstheme="minorHAnsi"/>
          <w:lang w:val="en-US"/>
        </w:rPr>
        <w:t xml:space="preserve">working </w:t>
      </w:r>
      <w:r w:rsidRPr="00703CBF">
        <w:rPr>
          <w:rFonts w:cstheme="minorHAnsi"/>
          <w:lang w:val="en-US"/>
        </w:rPr>
        <w:t>days</w:t>
      </w:r>
      <w:r w:rsidR="005278BF" w:rsidRPr="00703CBF">
        <w:rPr>
          <w:rFonts w:cstheme="minorHAnsi"/>
          <w:lang w:val="en-US"/>
        </w:rPr>
        <w:t xml:space="preserve"> </w:t>
      </w:r>
    </w:p>
    <w:p w:rsidR="005278BF" w:rsidRPr="00703CBF" w:rsidRDefault="005278BF" w:rsidP="00C633FB">
      <w:pPr>
        <w:spacing w:line="240" w:lineRule="auto"/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 xml:space="preserve">Referral acceptance acknowledgement for TCA referrals sent by </w:t>
      </w:r>
      <w:r w:rsidR="008E085D">
        <w:rPr>
          <w:rFonts w:cstheme="minorHAnsi"/>
          <w:lang w:val="en-US"/>
        </w:rPr>
        <w:t xml:space="preserve">a </w:t>
      </w:r>
      <w:r w:rsidRPr="00703CBF">
        <w:rPr>
          <w:rFonts w:cstheme="minorHAnsi"/>
          <w:lang w:val="en-US"/>
        </w:rPr>
        <w:t>GP</w:t>
      </w:r>
      <w:r w:rsidR="008E085D">
        <w:rPr>
          <w:rFonts w:cstheme="minorHAnsi"/>
          <w:lang w:val="en-US"/>
        </w:rPr>
        <w:t xml:space="preserve"> </w:t>
      </w:r>
      <w:proofErr w:type="gramStart"/>
      <w:r w:rsidR="008E085D">
        <w:rPr>
          <w:rFonts w:cstheme="minorHAnsi"/>
          <w:lang w:val="en-US"/>
        </w:rPr>
        <w:t xml:space="preserve">and </w:t>
      </w:r>
      <w:r w:rsidRPr="00703CBF">
        <w:rPr>
          <w:rFonts w:cstheme="minorHAnsi"/>
          <w:lang w:val="en-US"/>
        </w:rPr>
        <w:t xml:space="preserve"> completed</w:t>
      </w:r>
      <w:proofErr w:type="gramEnd"/>
      <w:r w:rsidRPr="00703CBF">
        <w:rPr>
          <w:rFonts w:cstheme="minorHAnsi"/>
          <w:lang w:val="en-US"/>
        </w:rPr>
        <w:t xml:space="preserve"> by CDE a</w:t>
      </w:r>
      <w:r w:rsidR="008E085D">
        <w:rPr>
          <w:rFonts w:cstheme="minorHAnsi"/>
          <w:lang w:val="en-US"/>
        </w:rPr>
        <w:t>re</w:t>
      </w:r>
      <w:r w:rsidRPr="00703CBF">
        <w:rPr>
          <w:rFonts w:cstheme="minorHAnsi"/>
          <w:lang w:val="en-US"/>
        </w:rPr>
        <w:t xml:space="preserve"> faxed to referring GP clinic within </w:t>
      </w:r>
      <w:r w:rsidR="007020FB" w:rsidRPr="00703CBF">
        <w:rPr>
          <w:rFonts w:cstheme="minorHAnsi"/>
          <w:lang w:val="en-US"/>
        </w:rPr>
        <w:t>8 working days.</w:t>
      </w:r>
      <w:r w:rsidRPr="00703CBF">
        <w:rPr>
          <w:rFonts w:cstheme="minorHAnsi"/>
          <w:lang w:val="en-US"/>
        </w:rPr>
        <w:t xml:space="preserve"> </w:t>
      </w:r>
    </w:p>
    <w:p w:rsidR="00CA6AD3" w:rsidRPr="00703CBF" w:rsidRDefault="00CA6AD3" w:rsidP="00C633FB">
      <w:pPr>
        <w:spacing w:line="240" w:lineRule="auto"/>
        <w:rPr>
          <w:rFonts w:cstheme="minorHAnsi"/>
          <w:lang w:val="en-US"/>
        </w:rPr>
      </w:pPr>
      <w:bookmarkStart w:id="2" w:name="_Hlk185338587"/>
      <w:r w:rsidRPr="00703CBF">
        <w:rPr>
          <w:rFonts w:cstheme="minorHAnsi"/>
          <w:lang w:val="en-US"/>
        </w:rPr>
        <w:t>Appointment time (urgent)</w:t>
      </w:r>
      <w:r w:rsidR="008E085D">
        <w:rPr>
          <w:rFonts w:cstheme="minorHAnsi"/>
          <w:lang w:val="en-US"/>
        </w:rPr>
        <w:t>, next available</w:t>
      </w:r>
      <w:r w:rsidRPr="00703CBF">
        <w:rPr>
          <w:rFonts w:cstheme="minorHAnsi"/>
          <w:lang w:val="en-US"/>
        </w:rPr>
        <w:t xml:space="preserve"> or placed on waiting list (routine) – within 8 working days</w:t>
      </w:r>
    </w:p>
    <w:bookmarkEnd w:id="2"/>
    <w:bookmarkEnd w:id="0"/>
    <w:p w:rsidR="00CA6AD3" w:rsidRPr="00703CBF" w:rsidRDefault="00CA6AD3" w:rsidP="00CA6AD3">
      <w:pPr>
        <w:widowControl w:val="0"/>
        <w:spacing w:after="120" w:line="240" w:lineRule="auto"/>
        <w:rPr>
          <w:rFonts w:eastAsia="Times New Roman" w:cstheme="minorHAnsi"/>
          <w:b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b/>
          <w:color w:val="000000"/>
          <w:kern w:val="28"/>
          <w:lang w:val="en-US" w:eastAsia="en-AU"/>
          <w14:cntxtAlts/>
        </w:rPr>
        <w:t>Clinical Prioritisation/Triage categories</w:t>
      </w:r>
    </w:p>
    <w:p w:rsidR="00101D6C" w:rsidRPr="00703CBF" w:rsidRDefault="00C633FB" w:rsidP="00C633FB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Urgent – </w:t>
      </w:r>
      <w:r w:rsidR="003E7118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appointment</w:t>
      </w: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within </w:t>
      </w:r>
      <w:r w:rsidR="005278BF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14</w:t>
      </w: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working days. </w:t>
      </w:r>
    </w:p>
    <w:p w:rsidR="007160F1" w:rsidRPr="00703CBF" w:rsidRDefault="007160F1" w:rsidP="00C633FB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Next available – appointment within 90 </w:t>
      </w:r>
      <w:r w:rsidR="001D6539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calendar </w:t>
      </w: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days</w:t>
      </w:r>
    </w:p>
    <w:p w:rsidR="00C633FB" w:rsidRPr="00703CBF" w:rsidRDefault="00C633FB" w:rsidP="00C633FB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bookmarkStart w:id="3" w:name="_Hlk185343920"/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Routine – </w:t>
      </w:r>
      <w:r w:rsidR="008901A0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placed on wait list and </w:t>
      </w: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seen within </w:t>
      </w:r>
      <w:r w:rsidR="005278BF"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>365 days</w:t>
      </w:r>
      <w:r w:rsidRPr="00703CBF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following the ‘next in turn’ policy</w:t>
      </w:r>
    </w:p>
    <w:bookmarkEnd w:id="3"/>
    <w:p w:rsidR="001D6539" w:rsidRPr="00703CBF" w:rsidRDefault="001D6539" w:rsidP="001A64DE">
      <w:pPr>
        <w:rPr>
          <w:rFonts w:cstheme="minorHAnsi"/>
          <w:lang w:val="en-US"/>
        </w:rPr>
      </w:pPr>
    </w:p>
    <w:p w:rsidR="001A64DE" w:rsidRPr="00703CBF" w:rsidRDefault="001A64DE" w:rsidP="001A64DE">
      <w:pPr>
        <w:rPr>
          <w:rFonts w:cstheme="minorHAnsi"/>
          <w:b/>
          <w:lang w:val="en-US"/>
        </w:rPr>
      </w:pPr>
      <w:r w:rsidRPr="00703CBF">
        <w:rPr>
          <w:rFonts w:cstheme="minorHAnsi"/>
          <w:b/>
          <w:lang w:val="en-US"/>
        </w:rPr>
        <w:t xml:space="preserve">Referral triage tool </w:t>
      </w:r>
    </w:p>
    <w:p w:rsidR="001A64DE" w:rsidRPr="00703CBF" w:rsidRDefault="001A64DE" w:rsidP="0082145D">
      <w:pPr>
        <w:rPr>
          <w:rFonts w:cstheme="minorHAnsi"/>
          <w:highlight w:val="yellow"/>
          <w:lang w:val="en-US"/>
        </w:rPr>
      </w:pPr>
    </w:p>
    <w:p w:rsidR="001D2804" w:rsidRPr="00703CBF" w:rsidRDefault="001D2804" w:rsidP="0082145D">
      <w:pPr>
        <w:rPr>
          <w:rFonts w:cstheme="minorHAnsi"/>
          <w:b/>
          <w:lang w:val="en-US"/>
        </w:rPr>
      </w:pPr>
      <w:r w:rsidRPr="00703CBF">
        <w:rPr>
          <w:rFonts w:cstheme="minorHAnsi"/>
          <w:b/>
          <w:lang w:val="en-US"/>
        </w:rPr>
        <w:t xml:space="preserve">Written </w:t>
      </w:r>
      <w:r w:rsidR="002A52AF" w:rsidRPr="00703CBF">
        <w:rPr>
          <w:rFonts w:cstheme="minorHAnsi"/>
          <w:b/>
          <w:lang w:val="en-US"/>
        </w:rPr>
        <w:t>Communication</w:t>
      </w:r>
    </w:p>
    <w:p w:rsidR="009C633A" w:rsidRPr="00703CBF" w:rsidRDefault="009C633A" w:rsidP="0082145D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 xml:space="preserve">Letter is sent to patient and referrer to advise of </w:t>
      </w:r>
      <w:r w:rsidR="001D6539" w:rsidRPr="00703CBF">
        <w:rPr>
          <w:rFonts w:cstheme="minorHAnsi"/>
          <w:lang w:val="en-US"/>
        </w:rPr>
        <w:t xml:space="preserve">referral acceptance, </w:t>
      </w:r>
      <w:r w:rsidRPr="00703CBF">
        <w:rPr>
          <w:rFonts w:cstheme="minorHAnsi"/>
          <w:lang w:val="en-US"/>
        </w:rPr>
        <w:t>clinical triage outcome and expected wait time for an appointment</w:t>
      </w:r>
      <w:r w:rsidR="001D6539" w:rsidRPr="00703CBF">
        <w:rPr>
          <w:rFonts w:cstheme="minorHAnsi"/>
          <w:lang w:val="en-US"/>
        </w:rPr>
        <w:t>.</w:t>
      </w:r>
    </w:p>
    <w:p w:rsidR="0082145D" w:rsidRPr="00703CBF" w:rsidRDefault="002A52AF" w:rsidP="0082145D">
      <w:pPr>
        <w:rPr>
          <w:rFonts w:cstheme="minorHAnsi"/>
          <w:lang w:val="en-US"/>
        </w:rPr>
      </w:pPr>
      <w:bookmarkStart w:id="4" w:name="_Hlk185343962"/>
      <w:r w:rsidRPr="00703CBF">
        <w:rPr>
          <w:rFonts w:cstheme="minorHAnsi"/>
          <w:lang w:val="en-US"/>
        </w:rPr>
        <w:t xml:space="preserve">Progress letter sent following first MBS visit to referrer/GP.  </w:t>
      </w:r>
      <w:r w:rsidR="00BC7E7E" w:rsidRPr="00703CBF">
        <w:rPr>
          <w:rFonts w:cstheme="minorHAnsi"/>
          <w:lang w:val="en-US"/>
        </w:rPr>
        <w:t>Progress</w:t>
      </w:r>
      <w:r w:rsidR="00127370" w:rsidRPr="00703CBF">
        <w:rPr>
          <w:rFonts w:cstheme="minorHAnsi"/>
          <w:lang w:val="en-US"/>
        </w:rPr>
        <w:t xml:space="preserve"> letters sent to </w:t>
      </w:r>
      <w:r w:rsidRPr="00703CBF">
        <w:rPr>
          <w:rFonts w:cstheme="minorHAnsi"/>
          <w:lang w:val="en-US"/>
        </w:rPr>
        <w:t>referrer/</w:t>
      </w:r>
      <w:r w:rsidR="00127370" w:rsidRPr="00703CBF">
        <w:rPr>
          <w:rFonts w:cstheme="minorHAnsi"/>
          <w:lang w:val="en-US"/>
        </w:rPr>
        <w:t>GP</w:t>
      </w:r>
      <w:r w:rsidRPr="00703CBF">
        <w:rPr>
          <w:rFonts w:cstheme="minorHAnsi"/>
          <w:lang w:val="en-US"/>
        </w:rPr>
        <w:t xml:space="preserve"> </w:t>
      </w:r>
      <w:r w:rsidR="00BC7E7E" w:rsidRPr="00703CBF">
        <w:rPr>
          <w:rFonts w:cstheme="minorHAnsi"/>
          <w:lang w:val="en-US"/>
        </w:rPr>
        <w:t xml:space="preserve">annually </w:t>
      </w:r>
      <w:r w:rsidRPr="00703CBF">
        <w:rPr>
          <w:rFonts w:cstheme="minorHAnsi"/>
          <w:lang w:val="en-US"/>
        </w:rPr>
        <w:t>and as requested.</w:t>
      </w:r>
    </w:p>
    <w:bookmarkEnd w:id="4"/>
    <w:p w:rsidR="0082145D" w:rsidRPr="00703CBF" w:rsidRDefault="0082145D" w:rsidP="0082145D">
      <w:pPr>
        <w:rPr>
          <w:rFonts w:cstheme="minorHAnsi"/>
          <w:b/>
          <w:lang w:val="en-US"/>
        </w:rPr>
      </w:pPr>
      <w:r w:rsidRPr="00703CBF">
        <w:rPr>
          <w:rFonts w:cstheme="minorHAnsi"/>
          <w:b/>
          <w:lang w:val="en-US"/>
        </w:rPr>
        <w:t>Waitlists</w:t>
      </w:r>
    </w:p>
    <w:p w:rsidR="0082145D" w:rsidRPr="00703CBF" w:rsidRDefault="002A52AF" w:rsidP="0082145D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Waitlist is review</w:t>
      </w:r>
      <w:r w:rsidR="00504CC1" w:rsidRPr="00703CBF">
        <w:rPr>
          <w:rFonts w:cstheme="minorHAnsi"/>
          <w:lang w:val="en-US"/>
        </w:rPr>
        <w:t>ed</w:t>
      </w:r>
      <w:r w:rsidRPr="00703CBF">
        <w:rPr>
          <w:rFonts w:cstheme="minorHAnsi"/>
          <w:lang w:val="en-US"/>
        </w:rPr>
        <w:t xml:space="preserve"> regularly and phone contact audit completed every </w:t>
      </w:r>
      <w:r w:rsidR="00206C83" w:rsidRPr="00703CBF">
        <w:rPr>
          <w:rFonts w:cstheme="minorHAnsi"/>
          <w:lang w:val="en-US"/>
        </w:rPr>
        <w:t>4-6</w:t>
      </w:r>
      <w:r w:rsidRPr="00703CBF">
        <w:rPr>
          <w:rFonts w:cstheme="minorHAnsi"/>
          <w:lang w:val="en-US"/>
        </w:rPr>
        <w:t xml:space="preserve"> weeks.</w:t>
      </w:r>
    </w:p>
    <w:p w:rsidR="00404A5E" w:rsidRPr="00703CBF" w:rsidRDefault="002A52AF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Updated referrals will be reviewed by the CDE and triaged accordingly.</w:t>
      </w:r>
    </w:p>
    <w:p w:rsidR="007B5ABC" w:rsidRPr="00703CBF" w:rsidRDefault="007B5ABC">
      <w:pPr>
        <w:rPr>
          <w:rFonts w:cstheme="minorHAnsi"/>
          <w:b/>
          <w:lang w:val="en-US"/>
        </w:rPr>
      </w:pPr>
      <w:bookmarkStart w:id="5" w:name="_Hlk189553982"/>
      <w:r w:rsidRPr="00703CBF">
        <w:rPr>
          <w:rFonts w:cstheme="minorHAnsi"/>
          <w:b/>
          <w:lang w:val="en-US"/>
        </w:rPr>
        <w:t>Appointment Scheduling</w:t>
      </w:r>
    </w:p>
    <w:p w:rsidR="00AB50FA" w:rsidRPr="00703CBF" w:rsidRDefault="00AB50FA" w:rsidP="00AB50FA">
      <w:pPr>
        <w:spacing w:line="240" w:lineRule="auto"/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 xml:space="preserve">Appointments are made via telephone with option for confirmation of appointment time and date provided to patient in writing. </w:t>
      </w:r>
    </w:p>
    <w:p w:rsidR="00AB50FA" w:rsidRPr="00703CBF" w:rsidRDefault="00AB50FA" w:rsidP="00AB50FA">
      <w:pPr>
        <w:spacing w:line="240" w:lineRule="auto"/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A reminder text message is sent to patient 24 hours prior to scheduled appointment</w:t>
      </w:r>
    </w:p>
    <w:bookmarkEnd w:id="5"/>
    <w:p w:rsidR="00404A5E" w:rsidRPr="00703CBF" w:rsidRDefault="00404A5E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 xml:space="preserve">New referrals first appointment – 1hour 15min </w:t>
      </w:r>
      <w:bookmarkStart w:id="6" w:name="_GoBack"/>
      <w:bookmarkEnd w:id="6"/>
    </w:p>
    <w:p w:rsidR="00417F35" w:rsidRPr="00703CBF" w:rsidRDefault="00404A5E" w:rsidP="0050676F">
      <w:pPr>
        <w:rPr>
          <w:rFonts w:cstheme="minorHAnsi"/>
          <w:lang w:val="en-US"/>
        </w:rPr>
      </w:pPr>
      <w:r w:rsidRPr="00703CBF">
        <w:rPr>
          <w:rFonts w:cstheme="minorHAnsi"/>
          <w:lang w:val="en-US"/>
        </w:rPr>
        <w:t>Review appointments – 45 minutes</w:t>
      </w:r>
    </w:p>
    <w:p w:rsidR="00417F35" w:rsidRPr="00703CBF" w:rsidRDefault="00417F35">
      <w:pPr>
        <w:rPr>
          <w:rFonts w:cstheme="minorHAnsi"/>
          <w:lang w:val="en-US"/>
        </w:rPr>
      </w:pPr>
    </w:p>
    <w:p w:rsidR="0050676F" w:rsidRPr="00703CBF" w:rsidRDefault="0050676F">
      <w:pPr>
        <w:rPr>
          <w:rFonts w:cstheme="minorHAnsi"/>
          <w:lang w:val="en-US"/>
        </w:rPr>
      </w:pPr>
    </w:p>
    <w:p w:rsidR="00B0546A" w:rsidRPr="00703CBF" w:rsidRDefault="00B0546A">
      <w:pPr>
        <w:rPr>
          <w:rFonts w:cstheme="minorHAnsi"/>
          <w:lang w:val="en-US"/>
        </w:rPr>
      </w:pPr>
    </w:p>
    <w:sectPr w:rsidR="00B0546A" w:rsidRPr="00703CBF" w:rsidSect="00C65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60"/>
    <w:multiLevelType w:val="hybridMultilevel"/>
    <w:tmpl w:val="1B88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CBC"/>
    <w:multiLevelType w:val="hybridMultilevel"/>
    <w:tmpl w:val="EC646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00CF"/>
    <w:multiLevelType w:val="hybridMultilevel"/>
    <w:tmpl w:val="83E4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7352A"/>
    <w:multiLevelType w:val="hybridMultilevel"/>
    <w:tmpl w:val="6F1CF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E"/>
    <w:rsid w:val="000221C7"/>
    <w:rsid w:val="0004366B"/>
    <w:rsid w:val="00085083"/>
    <w:rsid w:val="00101D6C"/>
    <w:rsid w:val="00127370"/>
    <w:rsid w:val="00161EE3"/>
    <w:rsid w:val="001A64DE"/>
    <w:rsid w:val="001D2804"/>
    <w:rsid w:val="001D37CC"/>
    <w:rsid w:val="001D4C80"/>
    <w:rsid w:val="001D6539"/>
    <w:rsid w:val="00201278"/>
    <w:rsid w:val="00206C83"/>
    <w:rsid w:val="00285C86"/>
    <w:rsid w:val="002A52AF"/>
    <w:rsid w:val="002C7F90"/>
    <w:rsid w:val="003416B3"/>
    <w:rsid w:val="00387881"/>
    <w:rsid w:val="003911F1"/>
    <w:rsid w:val="003E7118"/>
    <w:rsid w:val="00404A5E"/>
    <w:rsid w:val="0040672E"/>
    <w:rsid w:val="00417F35"/>
    <w:rsid w:val="004269FF"/>
    <w:rsid w:val="004D29F8"/>
    <w:rsid w:val="00504CC1"/>
    <w:rsid w:val="0050676F"/>
    <w:rsid w:val="005278BF"/>
    <w:rsid w:val="00531F60"/>
    <w:rsid w:val="0053276A"/>
    <w:rsid w:val="005E2DE8"/>
    <w:rsid w:val="00600194"/>
    <w:rsid w:val="006F56C0"/>
    <w:rsid w:val="007020FB"/>
    <w:rsid w:val="00703CBF"/>
    <w:rsid w:val="00710455"/>
    <w:rsid w:val="007160F1"/>
    <w:rsid w:val="007605B0"/>
    <w:rsid w:val="007B4861"/>
    <w:rsid w:val="007B5ABC"/>
    <w:rsid w:val="00816AC8"/>
    <w:rsid w:val="0082145D"/>
    <w:rsid w:val="00840709"/>
    <w:rsid w:val="00845538"/>
    <w:rsid w:val="008901A0"/>
    <w:rsid w:val="008E085D"/>
    <w:rsid w:val="00901508"/>
    <w:rsid w:val="009C633A"/>
    <w:rsid w:val="009E06A8"/>
    <w:rsid w:val="009F142A"/>
    <w:rsid w:val="00A83C01"/>
    <w:rsid w:val="00AB50FA"/>
    <w:rsid w:val="00B0546A"/>
    <w:rsid w:val="00B073AA"/>
    <w:rsid w:val="00B15C64"/>
    <w:rsid w:val="00BB2A5F"/>
    <w:rsid w:val="00BC7E7E"/>
    <w:rsid w:val="00C1345E"/>
    <w:rsid w:val="00C337A6"/>
    <w:rsid w:val="00C51F6C"/>
    <w:rsid w:val="00C633FB"/>
    <w:rsid w:val="00C65C28"/>
    <w:rsid w:val="00CA6AD3"/>
    <w:rsid w:val="00D0541F"/>
    <w:rsid w:val="00DA44B7"/>
    <w:rsid w:val="00DF4BF9"/>
    <w:rsid w:val="00ED6071"/>
    <w:rsid w:val="00EF1020"/>
    <w:rsid w:val="00EF63C2"/>
    <w:rsid w:val="00F5221C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66A416"/>
  <w15:chartTrackingRefBased/>
  <w15:docId w15:val="{6C44D066-32A2-4E43-8F96-2C490392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Hogg</dc:creator>
  <cp:keywords/>
  <dc:description/>
  <cp:lastModifiedBy>Gayle Hogg</cp:lastModifiedBy>
  <cp:revision>2</cp:revision>
  <cp:lastPrinted>2025-01-31T00:32:00Z</cp:lastPrinted>
  <dcterms:created xsi:type="dcterms:W3CDTF">2025-05-06T05:30:00Z</dcterms:created>
  <dcterms:modified xsi:type="dcterms:W3CDTF">2025-05-06T05:30:00Z</dcterms:modified>
</cp:coreProperties>
</file>