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E94" w:rsidRDefault="00514E94" w:rsidP="00514E94">
      <w:pPr>
        <w:spacing w:after="0"/>
        <w:rPr>
          <w:rFonts w:ascii="Verdana" w:hAnsi="Verdana"/>
          <w:b/>
        </w:rPr>
      </w:pPr>
      <w:bookmarkStart w:id="0" w:name="Pneumococcal"/>
      <w:r w:rsidRPr="009D6CCB">
        <w:rPr>
          <w:rFonts w:ascii="Verdana" w:hAnsi="Verdana"/>
          <w:b/>
        </w:rPr>
        <w:t>Pneumococcal disease</w:t>
      </w:r>
      <w:bookmarkEnd w:id="0"/>
    </w:p>
    <w:p w:rsidR="00514E94" w:rsidRPr="009D6CCB" w:rsidRDefault="00514E94" w:rsidP="00514E94">
      <w:pPr>
        <w:spacing w:after="0"/>
        <w:rPr>
          <w:rFonts w:ascii="Verdana" w:hAnsi="Verdana"/>
          <w:b/>
        </w:rPr>
      </w:pPr>
      <w:r w:rsidRPr="009D6CCB">
        <w:rPr>
          <w:rFonts w:ascii="Verdana" w:hAnsi="Verdana"/>
        </w:rPr>
        <w:t>Pneumococcal immunisation is recommended for babies, people aged 70 years and over, Aboriginal and Torres Strait Islander people aged 50 years and over and those with a serious medical risk condition. Serious medical risk conditions include, but are not limited to, heart disease, kidney and lung disease, diabetes, no spleen or poorly functioning spleen and a weakened immune system.</w:t>
      </w:r>
    </w:p>
    <w:p w:rsidR="00D978E0" w:rsidRDefault="00D978E0">
      <w:bookmarkStart w:id="1" w:name="_GoBack"/>
      <w:bookmarkEnd w:id="1"/>
    </w:p>
    <w:sectPr w:rsidR="00D97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94"/>
    <w:rsid w:val="00514E94"/>
    <w:rsid w:val="00D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652AD-BC6A-4D35-95BB-C98CC4D2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Crossman</dc:creator>
  <cp:keywords/>
  <dc:description/>
  <cp:lastModifiedBy>Sarah Crossman</cp:lastModifiedBy>
  <cp:revision>1</cp:revision>
  <dcterms:created xsi:type="dcterms:W3CDTF">2024-11-20T05:27:00Z</dcterms:created>
  <dcterms:modified xsi:type="dcterms:W3CDTF">2024-11-20T05:31:00Z</dcterms:modified>
</cp:coreProperties>
</file>