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DD" w:rsidRPr="008475D7" w:rsidRDefault="00C746DD" w:rsidP="00C746DD">
      <w:pPr>
        <w:spacing w:after="0"/>
        <w:rPr>
          <w:rFonts w:ascii="Verdana" w:hAnsi="Verdana"/>
          <w:b/>
        </w:rPr>
      </w:pPr>
      <w:bookmarkStart w:id="0" w:name="Measles"/>
      <w:r w:rsidRPr="008475D7">
        <w:rPr>
          <w:rFonts w:ascii="Verdana" w:hAnsi="Verdana"/>
          <w:b/>
        </w:rPr>
        <w:t>Measles</w:t>
      </w:r>
      <w:bookmarkEnd w:id="0"/>
      <w:r w:rsidRPr="008475D7">
        <w:rPr>
          <w:rFonts w:ascii="Verdana" w:hAnsi="Verdana"/>
          <w:b/>
        </w:rPr>
        <w:t>, Mumps and Rubella (MMR) combining Chicken Pox vaccine (MMRV)</w:t>
      </w:r>
    </w:p>
    <w:p w:rsidR="00C746DD" w:rsidRPr="009D6CCB" w:rsidRDefault="00C746DD" w:rsidP="00C746DD">
      <w:pPr>
        <w:spacing w:after="0"/>
        <w:rPr>
          <w:rFonts w:ascii="Verdana" w:hAnsi="Verdana"/>
        </w:rPr>
      </w:pPr>
      <w:r w:rsidRPr="009D6CCB">
        <w:rPr>
          <w:rFonts w:ascii="Verdana" w:hAnsi="Verdana"/>
        </w:rPr>
        <w:t>Immunisation is the best protection against measles, mumps, rubella and chicken pox.</w:t>
      </w:r>
    </w:p>
    <w:p w:rsidR="00C746DD" w:rsidRPr="008475D7" w:rsidRDefault="00C746DD" w:rsidP="00C746DD">
      <w:pPr>
        <w:shd w:val="clear" w:color="auto" w:fill="FFFFFF"/>
        <w:spacing w:before="100" w:beforeAutospacing="1" w:after="100" w:afterAutospacing="1" w:line="240" w:lineRule="auto"/>
        <w:rPr>
          <w:rFonts w:ascii="Verdana" w:eastAsia="Times New Roman" w:hAnsi="Verdana" w:cs="Arial"/>
          <w:color w:val="001A35"/>
          <w:lang w:eastAsia="en-AU"/>
        </w:rPr>
      </w:pPr>
      <w:r w:rsidRPr="008475D7">
        <w:rPr>
          <w:rFonts w:ascii="Verdana" w:eastAsia="Times New Roman" w:hAnsi="Verdana" w:cs="Arial"/>
          <w:color w:val="001A35"/>
          <w:lang w:eastAsia="en-AU"/>
        </w:rPr>
        <w:t>The </w:t>
      </w:r>
      <w:hyperlink r:id="rId5" w:anchor=":~:text=The%20National%20Immunisation%20Program%20%28NIP%29%20was%20set%20up,diseases%20that%20are%20preventable%20by%20vaccination%20in%20Australia." w:tgtFrame="_blank" w:history="1">
        <w:r w:rsidRPr="008475D7">
          <w:rPr>
            <w:rFonts w:ascii="Verdana" w:eastAsia="Times New Roman" w:hAnsi="Verdana" w:cs="Arial"/>
            <w:bCs/>
            <w:lang w:eastAsia="en-AU"/>
          </w:rPr>
          <w:t>Immunise Australia Program</w:t>
        </w:r>
      </w:hyperlink>
      <w:r w:rsidRPr="008475D7">
        <w:rPr>
          <w:rFonts w:ascii="Verdana" w:eastAsia="Times New Roman" w:hAnsi="Verdana" w:cs="Arial"/>
          <w:lang w:eastAsia="en-AU"/>
        </w:rPr>
        <w:t> provides immunisations against measles, mumps, ru</w:t>
      </w:r>
      <w:r w:rsidRPr="008475D7">
        <w:rPr>
          <w:rFonts w:ascii="Verdana" w:eastAsia="Times New Roman" w:hAnsi="Verdana" w:cs="Arial"/>
          <w:color w:val="001A35"/>
          <w:lang w:eastAsia="en-AU"/>
        </w:rPr>
        <w:t>bella and varicella (</w:t>
      </w:r>
      <w:r>
        <w:rPr>
          <w:rFonts w:ascii="Verdana" w:eastAsia="Times New Roman" w:hAnsi="Verdana" w:cs="Arial"/>
          <w:color w:val="001A35"/>
          <w:lang w:eastAsia="en-AU"/>
        </w:rPr>
        <w:t>c</w:t>
      </w:r>
      <w:r w:rsidRPr="008475D7">
        <w:rPr>
          <w:rFonts w:ascii="Verdana" w:eastAsia="Times New Roman" w:hAnsi="Verdana" w:cs="Arial"/>
          <w:color w:val="001A35"/>
          <w:lang w:eastAsia="en-AU"/>
        </w:rPr>
        <w:t xml:space="preserve">hicken </w:t>
      </w:r>
      <w:r>
        <w:rPr>
          <w:rFonts w:ascii="Verdana" w:eastAsia="Times New Roman" w:hAnsi="Verdana" w:cs="Arial"/>
          <w:color w:val="001A35"/>
          <w:lang w:eastAsia="en-AU"/>
        </w:rPr>
        <w:t>p</w:t>
      </w:r>
      <w:r w:rsidRPr="008475D7">
        <w:rPr>
          <w:rFonts w:ascii="Verdana" w:eastAsia="Times New Roman" w:hAnsi="Verdana" w:cs="Arial"/>
          <w:color w:val="001A35"/>
          <w:lang w:eastAsia="en-AU"/>
        </w:rPr>
        <w:t>ox). Immunisation against these four diseases can be given as the MMRV combination vaccine, or the MMR combination vaccine and a single vaccine for chicken</w:t>
      </w:r>
      <w:r>
        <w:rPr>
          <w:rFonts w:ascii="Verdana" w:eastAsia="Times New Roman" w:hAnsi="Verdana" w:cs="Arial"/>
          <w:color w:val="001A35"/>
          <w:lang w:eastAsia="en-AU"/>
        </w:rPr>
        <w:t xml:space="preserve"> </w:t>
      </w:r>
      <w:r w:rsidRPr="008475D7">
        <w:rPr>
          <w:rFonts w:ascii="Verdana" w:eastAsia="Times New Roman" w:hAnsi="Verdana" w:cs="Arial"/>
          <w:color w:val="001A35"/>
          <w:lang w:eastAsia="en-AU"/>
        </w:rPr>
        <w:t>pox, depending on the child’s/person’s age.</w:t>
      </w:r>
    </w:p>
    <w:p w:rsidR="00C746DD" w:rsidRDefault="00C746DD" w:rsidP="00C746DD">
      <w:pPr>
        <w:shd w:val="clear" w:color="auto" w:fill="FFFFFF"/>
        <w:spacing w:after="0" w:line="240" w:lineRule="auto"/>
        <w:rPr>
          <w:rFonts w:ascii="Verdana" w:eastAsia="Times New Roman" w:hAnsi="Verdana" w:cs="Arial"/>
          <w:color w:val="001A35"/>
          <w:lang w:eastAsia="en-AU"/>
        </w:rPr>
      </w:pPr>
      <w:r w:rsidRPr="008475D7">
        <w:rPr>
          <w:rFonts w:ascii="Verdana" w:eastAsia="Times New Roman" w:hAnsi="Verdana" w:cs="Arial"/>
          <w:color w:val="001A35"/>
          <w:lang w:eastAsia="en-AU"/>
        </w:rPr>
        <w:t xml:space="preserve">Vaccination against </w:t>
      </w:r>
      <w:r>
        <w:rPr>
          <w:rFonts w:ascii="Verdana" w:eastAsia="Times New Roman" w:hAnsi="Verdana" w:cs="Arial"/>
          <w:color w:val="001A35"/>
          <w:lang w:eastAsia="en-AU"/>
        </w:rPr>
        <w:t>m</w:t>
      </w:r>
      <w:r w:rsidRPr="008475D7">
        <w:rPr>
          <w:rFonts w:ascii="Verdana" w:eastAsia="Times New Roman" w:hAnsi="Verdana" w:cs="Arial"/>
          <w:color w:val="001A35"/>
          <w:lang w:eastAsia="en-AU"/>
        </w:rPr>
        <w:t xml:space="preserve">easles, </w:t>
      </w:r>
      <w:r>
        <w:rPr>
          <w:rFonts w:ascii="Verdana" w:eastAsia="Times New Roman" w:hAnsi="Verdana" w:cs="Arial"/>
          <w:color w:val="001A35"/>
          <w:lang w:eastAsia="en-AU"/>
        </w:rPr>
        <w:t>m</w:t>
      </w:r>
      <w:r w:rsidRPr="008475D7">
        <w:rPr>
          <w:rFonts w:ascii="Verdana" w:eastAsia="Times New Roman" w:hAnsi="Verdana" w:cs="Arial"/>
          <w:color w:val="001A35"/>
          <w:lang w:eastAsia="en-AU"/>
        </w:rPr>
        <w:t xml:space="preserve">umps and </w:t>
      </w:r>
      <w:r>
        <w:rPr>
          <w:rFonts w:ascii="Verdana" w:eastAsia="Times New Roman" w:hAnsi="Verdana" w:cs="Arial"/>
          <w:color w:val="001A35"/>
          <w:lang w:eastAsia="en-AU"/>
        </w:rPr>
        <w:t>r</w:t>
      </w:r>
      <w:r w:rsidRPr="008475D7">
        <w:rPr>
          <w:rFonts w:ascii="Verdana" w:eastAsia="Times New Roman" w:hAnsi="Verdana" w:cs="Arial"/>
          <w:color w:val="001A35"/>
          <w:lang w:eastAsia="en-AU"/>
        </w:rPr>
        <w:t xml:space="preserve">ubella requires two doses of vaccine. Vaccination against </w:t>
      </w:r>
      <w:r>
        <w:rPr>
          <w:rFonts w:ascii="Verdana" w:eastAsia="Times New Roman" w:hAnsi="Verdana" w:cs="Arial"/>
          <w:color w:val="001A35"/>
          <w:lang w:eastAsia="en-AU"/>
        </w:rPr>
        <w:t>c</w:t>
      </w:r>
      <w:r w:rsidRPr="008475D7">
        <w:rPr>
          <w:rFonts w:ascii="Verdana" w:eastAsia="Times New Roman" w:hAnsi="Verdana" w:cs="Arial"/>
          <w:color w:val="001A35"/>
          <w:lang w:eastAsia="en-AU"/>
        </w:rPr>
        <w:t xml:space="preserve">hicken </w:t>
      </w:r>
      <w:r>
        <w:rPr>
          <w:rFonts w:ascii="Verdana" w:eastAsia="Times New Roman" w:hAnsi="Verdana" w:cs="Arial"/>
          <w:color w:val="001A35"/>
          <w:lang w:eastAsia="en-AU"/>
        </w:rPr>
        <w:t>p</w:t>
      </w:r>
      <w:r w:rsidRPr="008475D7">
        <w:rPr>
          <w:rFonts w:ascii="Verdana" w:eastAsia="Times New Roman" w:hAnsi="Verdana" w:cs="Arial"/>
          <w:color w:val="001A35"/>
          <w:lang w:eastAsia="en-AU"/>
        </w:rPr>
        <w:t>ox requires one dose</w:t>
      </w:r>
      <w:r>
        <w:rPr>
          <w:rFonts w:ascii="Verdana" w:eastAsia="Times New Roman" w:hAnsi="Verdana" w:cs="Arial"/>
          <w:color w:val="001A35"/>
          <w:lang w:eastAsia="en-AU"/>
        </w:rPr>
        <w:t xml:space="preserve"> (when given under 14 years)</w:t>
      </w:r>
      <w:r w:rsidRPr="008475D7">
        <w:rPr>
          <w:rFonts w:ascii="Verdana" w:eastAsia="Times New Roman" w:hAnsi="Verdana" w:cs="Arial"/>
          <w:color w:val="001A35"/>
          <w:lang w:eastAsia="en-AU"/>
        </w:rPr>
        <w:t xml:space="preserve"> to help protect against serious complications associated with chicken</w:t>
      </w:r>
      <w:r>
        <w:rPr>
          <w:rFonts w:ascii="Verdana" w:eastAsia="Times New Roman" w:hAnsi="Verdana" w:cs="Arial"/>
          <w:color w:val="001A35"/>
          <w:lang w:eastAsia="en-AU"/>
        </w:rPr>
        <w:t xml:space="preserve"> </w:t>
      </w:r>
      <w:r w:rsidRPr="008475D7">
        <w:rPr>
          <w:rFonts w:ascii="Verdana" w:eastAsia="Times New Roman" w:hAnsi="Verdana" w:cs="Arial"/>
          <w:color w:val="001A35"/>
          <w:lang w:eastAsia="en-AU"/>
        </w:rPr>
        <w:t>pox and to protect from developing shingles later in life.</w:t>
      </w:r>
    </w:p>
    <w:p w:rsidR="00C746DD" w:rsidRPr="008475D7" w:rsidRDefault="00C746DD" w:rsidP="00C746DD">
      <w:pPr>
        <w:shd w:val="clear" w:color="auto" w:fill="FFFFFF"/>
        <w:spacing w:after="0" w:line="240" w:lineRule="auto"/>
        <w:rPr>
          <w:rFonts w:ascii="Verdana" w:eastAsia="Times New Roman" w:hAnsi="Verdana" w:cs="Arial"/>
          <w:color w:val="001A35"/>
          <w:lang w:eastAsia="en-AU"/>
        </w:rPr>
      </w:pPr>
    </w:p>
    <w:p w:rsidR="00C746DD" w:rsidRPr="008475D7" w:rsidRDefault="00C746DD" w:rsidP="00C746DD">
      <w:pPr>
        <w:spacing w:after="0"/>
        <w:rPr>
          <w:rFonts w:ascii="Verdana" w:hAnsi="Verdana"/>
        </w:rPr>
      </w:pPr>
      <w:r w:rsidRPr="008475D7">
        <w:rPr>
          <w:rFonts w:ascii="Verdana" w:hAnsi="Verdana"/>
        </w:rPr>
        <w:t>In Victoria, immunisation against these diseases is free of charge for:</w:t>
      </w:r>
    </w:p>
    <w:p w:rsidR="00C746DD" w:rsidRPr="008475D7" w:rsidRDefault="00C746DD" w:rsidP="00C746DD">
      <w:pPr>
        <w:numPr>
          <w:ilvl w:val="0"/>
          <w:numId w:val="1"/>
        </w:numPr>
        <w:spacing w:after="0"/>
        <w:rPr>
          <w:rFonts w:ascii="Verdana" w:hAnsi="Verdana"/>
        </w:rPr>
      </w:pPr>
      <w:r w:rsidRPr="008475D7">
        <w:rPr>
          <w:rFonts w:ascii="Verdana" w:hAnsi="Verdana"/>
        </w:rPr>
        <w:t>Children at 12 months – the first immunisation is given as the MMR combination vaccine</w:t>
      </w:r>
    </w:p>
    <w:p w:rsidR="00C746DD" w:rsidRPr="008475D7" w:rsidRDefault="00C746DD" w:rsidP="00C746DD">
      <w:pPr>
        <w:numPr>
          <w:ilvl w:val="0"/>
          <w:numId w:val="1"/>
        </w:numPr>
        <w:spacing w:after="0"/>
        <w:rPr>
          <w:rFonts w:ascii="Verdana" w:hAnsi="Verdana"/>
        </w:rPr>
      </w:pPr>
      <w:r w:rsidRPr="008475D7">
        <w:rPr>
          <w:rFonts w:ascii="Verdana" w:hAnsi="Verdana"/>
        </w:rPr>
        <w:t>Children at 18 months of age – the second immunisation is given as the MMRV combination vaccine</w:t>
      </w:r>
    </w:p>
    <w:p w:rsidR="00C746DD" w:rsidRPr="008475D7" w:rsidRDefault="00C746DD" w:rsidP="00C746DD">
      <w:pPr>
        <w:numPr>
          <w:ilvl w:val="0"/>
          <w:numId w:val="1"/>
        </w:numPr>
        <w:spacing w:after="0"/>
        <w:rPr>
          <w:rFonts w:ascii="Verdana" w:hAnsi="Verdana"/>
        </w:rPr>
      </w:pPr>
      <w:r>
        <w:rPr>
          <w:rFonts w:ascii="Verdana" w:hAnsi="Verdana"/>
        </w:rPr>
        <w:t>Y</w:t>
      </w:r>
      <w:r w:rsidRPr="008475D7">
        <w:rPr>
          <w:rFonts w:ascii="Verdana" w:hAnsi="Verdana"/>
        </w:rPr>
        <w:t>oung people up to and including 19 years of age who have not been fully immunised – young people can receive free National Immunisation Program catch-up vaccines</w:t>
      </w:r>
    </w:p>
    <w:p w:rsidR="00C746DD" w:rsidRPr="008475D7" w:rsidRDefault="00C746DD" w:rsidP="00C746DD">
      <w:pPr>
        <w:numPr>
          <w:ilvl w:val="0"/>
          <w:numId w:val="1"/>
        </w:numPr>
        <w:spacing w:after="0"/>
        <w:rPr>
          <w:rFonts w:ascii="Verdana" w:hAnsi="Verdana"/>
        </w:rPr>
      </w:pPr>
      <w:r w:rsidRPr="008475D7">
        <w:rPr>
          <w:rFonts w:ascii="Verdana" w:hAnsi="Verdana"/>
        </w:rPr>
        <w:t>Women planning pregnancy or after the birth of their child – two doses of MMR are available for women who have low immunity or no immunity to rubella</w:t>
      </w:r>
    </w:p>
    <w:p w:rsidR="00C746DD" w:rsidRPr="008475D7" w:rsidRDefault="00C746DD" w:rsidP="00C746DD">
      <w:pPr>
        <w:numPr>
          <w:ilvl w:val="0"/>
          <w:numId w:val="1"/>
        </w:numPr>
        <w:spacing w:after="0"/>
        <w:rPr>
          <w:rFonts w:ascii="Verdana" w:hAnsi="Verdana"/>
        </w:rPr>
      </w:pPr>
      <w:r w:rsidRPr="008475D7">
        <w:rPr>
          <w:rFonts w:ascii="Verdana" w:hAnsi="Verdana"/>
        </w:rPr>
        <w:t>Refugees and humanitarian entrants over 20 years of age – catch-up immunisations with MMR are available for people who have not been fully immunised</w:t>
      </w:r>
    </w:p>
    <w:p w:rsidR="00C746DD" w:rsidRDefault="00C746DD" w:rsidP="00C746DD">
      <w:pPr>
        <w:numPr>
          <w:ilvl w:val="0"/>
          <w:numId w:val="1"/>
        </w:numPr>
        <w:spacing w:after="0"/>
        <w:rPr>
          <w:rFonts w:ascii="Verdana" w:hAnsi="Verdana"/>
        </w:rPr>
      </w:pPr>
      <w:r w:rsidRPr="008475D7">
        <w:rPr>
          <w:rFonts w:ascii="Verdana" w:hAnsi="Verdana"/>
        </w:rPr>
        <w:t>People born during or since 1966, without evidence of two documented doses of valid MMR vaccine or without a blood test showing evidence of immunity to measles, mumps and rubella, are eligible for one or two doses of MMR vaccine. (If two MMR doses are required they should be given a minimum of 28 days apart.) If you have not received the vaccine, ask your doctor or immunisation provider about catch-up doses</w:t>
      </w:r>
      <w:r>
        <w:rPr>
          <w:rFonts w:ascii="Verdana" w:hAnsi="Verdana"/>
        </w:rPr>
        <w:t>.</w:t>
      </w:r>
    </w:p>
    <w:p w:rsidR="00C746DD" w:rsidRPr="008475D7" w:rsidRDefault="00C746DD" w:rsidP="00C746DD">
      <w:pPr>
        <w:spacing w:after="0"/>
        <w:ind w:left="720"/>
        <w:rPr>
          <w:rFonts w:ascii="Verdana" w:hAnsi="Verdana"/>
        </w:rPr>
      </w:pPr>
    </w:p>
    <w:p w:rsidR="00C746DD" w:rsidRPr="009D6CCB" w:rsidRDefault="00C746DD" w:rsidP="00C746DD">
      <w:pPr>
        <w:spacing w:after="0"/>
        <w:rPr>
          <w:rFonts w:ascii="Verdana" w:hAnsi="Verdana"/>
          <w:u w:val="single"/>
        </w:rPr>
      </w:pPr>
      <w:r w:rsidRPr="009D6CCB">
        <w:rPr>
          <w:rFonts w:ascii="Verdana" w:hAnsi="Verdana"/>
          <w:u w:val="single"/>
        </w:rPr>
        <w:t>Pregnancy and Measles Chicken Pox immunisation</w:t>
      </w:r>
    </w:p>
    <w:p w:rsidR="00D978E0" w:rsidRPr="00C746DD" w:rsidRDefault="00C746DD" w:rsidP="00C746DD">
      <w:pPr>
        <w:spacing w:after="0"/>
        <w:rPr>
          <w:rFonts w:ascii="Verdana" w:hAnsi="Verdana"/>
        </w:rPr>
      </w:pPr>
      <w:r w:rsidRPr="009D6CCB">
        <w:rPr>
          <w:rFonts w:ascii="Verdana" w:hAnsi="Verdana" w:cs="Arial"/>
          <w:shd w:val="clear" w:color="auto" w:fill="FFFFFF"/>
        </w:rPr>
        <w:t>You should not be given the MMR or chicken pox vaccine if you are already pregnant. Pregnancy should also be avoided for 28 days after the vaccination</w:t>
      </w:r>
      <w:r>
        <w:rPr>
          <w:rFonts w:ascii="Verdana" w:hAnsi="Verdana"/>
        </w:rPr>
        <w:t>.</w:t>
      </w:r>
      <w:bookmarkStart w:id="1" w:name="_GoBack"/>
      <w:bookmarkEnd w:id="1"/>
    </w:p>
    <w:sectPr w:rsidR="00D978E0" w:rsidRPr="00C7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5431E"/>
    <w:multiLevelType w:val="multilevel"/>
    <w:tmpl w:val="4EF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DD"/>
    <w:rsid w:val="004D2563"/>
    <w:rsid w:val="00C746DD"/>
    <w:rsid w:val="00D97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73E"/>
  <w15:chartTrackingRefBased/>
  <w15:docId w15:val="{924DBC0C-9414-45B2-BDDB-64A277E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gov.au/initiatives-and-programs/national-immunis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Crossman</dc:creator>
  <cp:keywords/>
  <dc:description/>
  <cp:lastModifiedBy>Sarah Crossman</cp:lastModifiedBy>
  <cp:revision>2</cp:revision>
  <dcterms:created xsi:type="dcterms:W3CDTF">2024-11-20T05:31:00Z</dcterms:created>
  <dcterms:modified xsi:type="dcterms:W3CDTF">2024-11-20T05:31:00Z</dcterms:modified>
</cp:coreProperties>
</file>