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A84" w:rsidRDefault="00472CB8">
      <w:pPr>
        <w:rPr>
          <w:rFonts w:ascii="Verdana" w:hAnsi="Verdana" w:cs="Arial"/>
          <w:b/>
          <w:bCs/>
          <w:color w:val="333333"/>
          <w:sz w:val="28"/>
          <w:szCs w:val="28"/>
        </w:rPr>
      </w:pPr>
      <w:r>
        <w:rPr>
          <w:rFonts w:ascii="Verdana" w:hAnsi="Verdana" w:cs="Arial"/>
          <w:b/>
          <w:bCs/>
          <w:color w:val="333333"/>
          <w:sz w:val="28"/>
          <w:szCs w:val="28"/>
        </w:rPr>
        <w:t xml:space="preserve">Glanville Village </w:t>
      </w:r>
      <w:r w:rsidR="00303537" w:rsidRPr="00303537">
        <w:rPr>
          <w:rFonts w:ascii="Verdana" w:hAnsi="Verdana" w:cs="Arial"/>
          <w:b/>
          <w:bCs/>
          <w:color w:val="333333"/>
          <w:sz w:val="28"/>
          <w:szCs w:val="28"/>
        </w:rPr>
        <w:t>Fees</w:t>
      </w:r>
    </w:p>
    <w:p w:rsidR="00303537" w:rsidRDefault="00303537" w:rsidP="00303537">
      <w:pPr>
        <w:spacing w:after="0"/>
        <w:rPr>
          <w:rFonts w:ascii="Verdana" w:hAnsi="Verdana" w:cs="Arial"/>
          <w:bCs/>
          <w:color w:val="333333"/>
          <w:sz w:val="21"/>
          <w:szCs w:val="21"/>
        </w:rPr>
      </w:pPr>
      <w:r w:rsidRPr="00303537">
        <w:rPr>
          <w:rFonts w:ascii="Verdana" w:hAnsi="Verdana" w:cs="Arial"/>
          <w:bCs/>
          <w:color w:val="333333"/>
          <w:sz w:val="21"/>
          <w:szCs w:val="21"/>
        </w:rPr>
        <w:t xml:space="preserve">The actual fees that </w:t>
      </w:r>
      <w:r>
        <w:rPr>
          <w:rFonts w:ascii="Verdana" w:hAnsi="Verdana" w:cs="Arial"/>
          <w:bCs/>
          <w:color w:val="333333"/>
          <w:sz w:val="21"/>
          <w:szCs w:val="21"/>
        </w:rPr>
        <w:t>apply will depend on your individual circumstances.</w:t>
      </w:r>
      <w:r w:rsidR="003C122B">
        <w:rPr>
          <w:rFonts w:ascii="Verdana" w:hAnsi="Verdana" w:cs="Arial"/>
          <w:bCs/>
          <w:color w:val="333333"/>
          <w:sz w:val="21"/>
          <w:szCs w:val="21"/>
        </w:rPr>
        <w:t xml:space="preserve">  Further information, including a fees estimator calculator which may be useful can be found at www.myagedcare.gov.au.</w:t>
      </w:r>
    </w:p>
    <w:p w:rsidR="00303537" w:rsidRDefault="00EA3C3D" w:rsidP="00EA3C3D">
      <w:pPr>
        <w:tabs>
          <w:tab w:val="left" w:pos="3630"/>
        </w:tabs>
        <w:spacing w:after="0"/>
        <w:rPr>
          <w:rFonts w:ascii="Verdana" w:hAnsi="Verdana" w:cs="Arial"/>
          <w:bCs/>
          <w:color w:val="333333"/>
          <w:sz w:val="21"/>
          <w:szCs w:val="21"/>
        </w:rPr>
      </w:pPr>
      <w:r>
        <w:rPr>
          <w:rFonts w:ascii="Verdana" w:hAnsi="Verdana" w:cs="Arial"/>
          <w:bCs/>
          <w:color w:val="333333"/>
          <w:sz w:val="21"/>
          <w:szCs w:val="21"/>
        </w:rPr>
        <w:tab/>
      </w:r>
    </w:p>
    <w:p w:rsidR="00303537" w:rsidRDefault="00303537" w:rsidP="00303537">
      <w:pPr>
        <w:spacing w:after="0"/>
        <w:rPr>
          <w:rFonts w:ascii="Verdana" w:hAnsi="Verdana" w:cs="Arial"/>
          <w:bCs/>
          <w:color w:val="333333"/>
          <w:sz w:val="21"/>
          <w:szCs w:val="21"/>
        </w:rPr>
      </w:pPr>
      <w:r>
        <w:rPr>
          <w:rFonts w:ascii="Verdana" w:hAnsi="Verdana" w:cs="Arial"/>
          <w:bCs/>
          <w:color w:val="333333"/>
          <w:sz w:val="21"/>
          <w:szCs w:val="21"/>
        </w:rPr>
        <w:t xml:space="preserve">There are potentially three components to the fee structure, and effective from the </w:t>
      </w:r>
      <w:r w:rsidR="00A22393">
        <w:rPr>
          <w:rFonts w:ascii="Verdana" w:hAnsi="Verdana" w:cs="Arial"/>
          <w:bCs/>
          <w:color w:val="333333"/>
          <w:sz w:val="21"/>
          <w:szCs w:val="21"/>
        </w:rPr>
        <w:t>1st</w:t>
      </w:r>
      <w:r w:rsidR="00D130BC">
        <w:rPr>
          <w:rFonts w:ascii="Verdana" w:hAnsi="Verdana" w:cs="Arial"/>
          <w:bCs/>
          <w:color w:val="333333"/>
          <w:sz w:val="21"/>
          <w:szCs w:val="21"/>
        </w:rPr>
        <w:t xml:space="preserve"> of </w:t>
      </w:r>
      <w:r w:rsidR="00A22393">
        <w:rPr>
          <w:rFonts w:ascii="Verdana" w:hAnsi="Verdana" w:cs="Arial"/>
          <w:bCs/>
          <w:color w:val="333333"/>
          <w:sz w:val="21"/>
          <w:szCs w:val="21"/>
        </w:rPr>
        <w:t>Octo</w:t>
      </w:r>
      <w:r w:rsidR="005442F3">
        <w:rPr>
          <w:rFonts w:ascii="Verdana" w:hAnsi="Verdana" w:cs="Arial"/>
          <w:bCs/>
          <w:color w:val="333333"/>
          <w:sz w:val="21"/>
          <w:szCs w:val="21"/>
        </w:rPr>
        <w:t>ber</w:t>
      </w:r>
      <w:r w:rsidR="001D61BE">
        <w:rPr>
          <w:rFonts w:ascii="Verdana" w:hAnsi="Verdana" w:cs="Arial"/>
          <w:bCs/>
          <w:color w:val="333333"/>
          <w:sz w:val="21"/>
          <w:szCs w:val="21"/>
        </w:rPr>
        <w:t xml:space="preserve"> </w:t>
      </w:r>
      <w:r w:rsidR="002A21CB">
        <w:rPr>
          <w:rFonts w:ascii="Verdana" w:hAnsi="Verdana" w:cs="Arial"/>
          <w:bCs/>
          <w:color w:val="333333"/>
          <w:sz w:val="21"/>
          <w:szCs w:val="21"/>
        </w:rPr>
        <w:t>202</w:t>
      </w:r>
      <w:r w:rsidR="001D61BE">
        <w:rPr>
          <w:rFonts w:ascii="Verdana" w:hAnsi="Verdana" w:cs="Arial"/>
          <w:bCs/>
          <w:color w:val="333333"/>
          <w:sz w:val="21"/>
          <w:szCs w:val="21"/>
        </w:rPr>
        <w:t>2</w:t>
      </w:r>
      <w:r>
        <w:rPr>
          <w:rFonts w:ascii="Verdana" w:hAnsi="Verdana" w:cs="Arial"/>
          <w:bCs/>
          <w:color w:val="333333"/>
          <w:sz w:val="21"/>
          <w:szCs w:val="21"/>
        </w:rPr>
        <w:t xml:space="preserve"> these are summarised as follows:</w:t>
      </w:r>
    </w:p>
    <w:p w:rsidR="00303537" w:rsidRDefault="00303537" w:rsidP="00303537">
      <w:pPr>
        <w:spacing w:after="0"/>
        <w:rPr>
          <w:rFonts w:ascii="Verdana" w:hAnsi="Verdana" w:cs="Arial"/>
          <w:bCs/>
          <w:color w:val="333333"/>
          <w:sz w:val="21"/>
          <w:szCs w:val="21"/>
        </w:rPr>
      </w:pPr>
    </w:p>
    <w:p w:rsidR="00303537" w:rsidRDefault="00303537" w:rsidP="00303537">
      <w:pPr>
        <w:spacing w:after="0"/>
        <w:rPr>
          <w:rFonts w:ascii="Verdana" w:hAnsi="Verdana" w:cs="Arial"/>
          <w:bCs/>
          <w:color w:val="333333"/>
          <w:sz w:val="21"/>
          <w:szCs w:val="21"/>
        </w:rPr>
      </w:pPr>
      <w:r w:rsidRPr="00303537">
        <w:rPr>
          <w:rFonts w:ascii="Verdana" w:hAnsi="Verdana" w:cs="Arial"/>
          <w:b/>
          <w:bCs/>
          <w:color w:val="333333"/>
          <w:sz w:val="21"/>
          <w:szCs w:val="21"/>
        </w:rPr>
        <w:t xml:space="preserve">Basic Daily Care </w:t>
      </w:r>
      <w:proofErr w:type="gramStart"/>
      <w:r w:rsidRPr="007D48B0">
        <w:rPr>
          <w:rFonts w:ascii="Verdana" w:hAnsi="Verdana" w:cs="Arial"/>
          <w:b/>
          <w:bCs/>
          <w:color w:val="333333"/>
          <w:sz w:val="21"/>
          <w:szCs w:val="21"/>
        </w:rPr>
        <w:t>Fee :</w:t>
      </w:r>
      <w:proofErr w:type="gramEnd"/>
      <w:r>
        <w:rPr>
          <w:rFonts w:ascii="Verdana" w:hAnsi="Verdana" w:cs="Arial"/>
          <w:bCs/>
          <w:color w:val="333333"/>
          <w:sz w:val="21"/>
          <w:szCs w:val="21"/>
        </w:rPr>
        <w:t xml:space="preserve"> </w:t>
      </w:r>
      <w:r w:rsidR="00BD5548">
        <w:rPr>
          <w:rFonts w:ascii="Verdana" w:hAnsi="Verdana" w:cs="Arial"/>
          <w:bCs/>
          <w:color w:val="333333"/>
          <w:sz w:val="21"/>
          <w:szCs w:val="21"/>
        </w:rPr>
        <w:t xml:space="preserve"> </w:t>
      </w:r>
      <w:r>
        <w:rPr>
          <w:rFonts w:ascii="Verdana" w:hAnsi="Verdana" w:cs="Arial"/>
          <w:bCs/>
          <w:color w:val="333333"/>
          <w:sz w:val="21"/>
          <w:szCs w:val="21"/>
        </w:rPr>
        <w:t>$</w:t>
      </w:r>
      <w:r w:rsidR="005442F3">
        <w:rPr>
          <w:rFonts w:ascii="Verdana" w:hAnsi="Verdana" w:cs="Arial"/>
          <w:bCs/>
          <w:color w:val="333333"/>
          <w:sz w:val="21"/>
          <w:szCs w:val="21"/>
        </w:rPr>
        <w:t>56.87</w:t>
      </w:r>
      <w:r>
        <w:rPr>
          <w:rFonts w:ascii="Verdana" w:hAnsi="Verdana" w:cs="Arial"/>
          <w:bCs/>
          <w:color w:val="333333"/>
          <w:sz w:val="21"/>
          <w:szCs w:val="21"/>
        </w:rPr>
        <w:t xml:space="preserve"> per day.</w:t>
      </w:r>
      <w:r w:rsidR="00BD5548">
        <w:rPr>
          <w:rFonts w:ascii="Verdana" w:hAnsi="Verdana" w:cs="Arial"/>
          <w:bCs/>
          <w:color w:val="333333"/>
          <w:sz w:val="21"/>
          <w:szCs w:val="21"/>
        </w:rPr>
        <w:t xml:space="preserve">  This is set by the government, and is based on approximately 85% of the full pension</w:t>
      </w:r>
      <w:r w:rsidR="007B6235">
        <w:rPr>
          <w:rFonts w:ascii="Verdana" w:hAnsi="Verdana" w:cs="Arial"/>
          <w:bCs/>
          <w:color w:val="333333"/>
          <w:sz w:val="21"/>
          <w:szCs w:val="21"/>
        </w:rPr>
        <w:t xml:space="preserve">. </w:t>
      </w:r>
      <w:r w:rsidR="00BD5548">
        <w:rPr>
          <w:rFonts w:ascii="Verdana" w:hAnsi="Verdana" w:cs="Arial"/>
          <w:bCs/>
          <w:color w:val="333333"/>
          <w:sz w:val="21"/>
          <w:szCs w:val="21"/>
        </w:rPr>
        <w:t xml:space="preserve"> </w:t>
      </w:r>
      <w:r w:rsidR="007B6235">
        <w:rPr>
          <w:rFonts w:ascii="Verdana" w:hAnsi="Verdana" w:cs="Arial"/>
          <w:bCs/>
          <w:color w:val="333333"/>
          <w:sz w:val="21"/>
          <w:szCs w:val="21"/>
        </w:rPr>
        <w:t>T</w:t>
      </w:r>
      <w:r w:rsidR="00B61788">
        <w:rPr>
          <w:rFonts w:ascii="Verdana" w:hAnsi="Verdana" w:cs="Arial"/>
          <w:bCs/>
          <w:color w:val="333333"/>
          <w:sz w:val="21"/>
          <w:szCs w:val="21"/>
        </w:rPr>
        <w:t xml:space="preserve">his </w:t>
      </w:r>
      <w:r w:rsidR="00BD5548">
        <w:rPr>
          <w:rFonts w:ascii="Verdana" w:hAnsi="Verdana" w:cs="Arial"/>
          <w:bCs/>
          <w:color w:val="333333"/>
          <w:sz w:val="21"/>
          <w:szCs w:val="21"/>
        </w:rPr>
        <w:t>is subject to regular increases in line with any pension increases.</w:t>
      </w:r>
    </w:p>
    <w:p w:rsidR="00303537" w:rsidRDefault="00303537" w:rsidP="00303537">
      <w:pPr>
        <w:spacing w:after="0"/>
        <w:rPr>
          <w:rFonts w:ascii="Verdana" w:hAnsi="Verdana" w:cs="Arial"/>
          <w:bCs/>
          <w:color w:val="333333"/>
          <w:sz w:val="21"/>
          <w:szCs w:val="21"/>
        </w:rPr>
      </w:pPr>
    </w:p>
    <w:p w:rsidR="00303537" w:rsidRDefault="007D48B0" w:rsidP="00303537">
      <w:pPr>
        <w:spacing w:after="0"/>
        <w:rPr>
          <w:rFonts w:ascii="Verdana" w:hAnsi="Verdana" w:cs="Arial"/>
          <w:bCs/>
          <w:color w:val="333333"/>
          <w:sz w:val="21"/>
          <w:szCs w:val="21"/>
        </w:rPr>
      </w:pPr>
      <w:r w:rsidRPr="007D48B0">
        <w:rPr>
          <w:rFonts w:ascii="Verdana" w:hAnsi="Verdana" w:cs="Arial"/>
          <w:b/>
          <w:bCs/>
          <w:color w:val="333333"/>
          <w:sz w:val="21"/>
          <w:szCs w:val="21"/>
        </w:rPr>
        <w:t xml:space="preserve">Means Tested Care </w:t>
      </w:r>
      <w:proofErr w:type="gramStart"/>
      <w:r w:rsidRPr="007D48B0">
        <w:rPr>
          <w:rFonts w:ascii="Verdana" w:hAnsi="Verdana" w:cs="Arial"/>
          <w:b/>
          <w:bCs/>
          <w:color w:val="333333"/>
          <w:sz w:val="21"/>
          <w:szCs w:val="21"/>
        </w:rPr>
        <w:t>Fee :</w:t>
      </w:r>
      <w:proofErr w:type="gramEnd"/>
      <w:r>
        <w:rPr>
          <w:rFonts w:ascii="Verdana" w:hAnsi="Verdana" w:cs="Arial"/>
          <w:b/>
          <w:bCs/>
          <w:color w:val="333333"/>
          <w:sz w:val="21"/>
          <w:szCs w:val="21"/>
        </w:rPr>
        <w:t xml:space="preserve">  </w:t>
      </w:r>
      <w:r w:rsidR="00BD5548" w:rsidRPr="00BD5548">
        <w:rPr>
          <w:rFonts w:ascii="Verdana" w:hAnsi="Verdana" w:cs="Arial"/>
          <w:bCs/>
          <w:color w:val="333333"/>
          <w:sz w:val="21"/>
          <w:szCs w:val="21"/>
        </w:rPr>
        <w:t xml:space="preserve">This </w:t>
      </w:r>
      <w:r w:rsidR="00BD5548">
        <w:rPr>
          <w:rFonts w:ascii="Verdana" w:hAnsi="Verdana" w:cs="Arial"/>
          <w:bCs/>
          <w:color w:val="333333"/>
          <w:sz w:val="21"/>
          <w:szCs w:val="21"/>
        </w:rPr>
        <w:t xml:space="preserve">fee </w:t>
      </w:r>
      <w:r w:rsidR="00BD5548" w:rsidRPr="00BD5548">
        <w:rPr>
          <w:rFonts w:ascii="Verdana" w:hAnsi="Verdana" w:cs="Arial"/>
          <w:bCs/>
          <w:color w:val="333333"/>
          <w:sz w:val="21"/>
          <w:szCs w:val="21"/>
        </w:rPr>
        <w:t>is determined by the</w:t>
      </w:r>
      <w:r w:rsidR="00BD5548">
        <w:rPr>
          <w:rFonts w:ascii="Verdana" w:hAnsi="Verdana" w:cs="Arial"/>
          <w:bCs/>
          <w:color w:val="333333"/>
          <w:sz w:val="21"/>
          <w:szCs w:val="21"/>
        </w:rPr>
        <w:t xml:space="preserve"> Department of Human Services or the Department of Veterans’ Affairs, and is based on your income and assets.  </w:t>
      </w:r>
      <w:r w:rsidR="00BD5548" w:rsidRPr="00BD5548">
        <w:rPr>
          <w:rFonts w:ascii="Verdana" w:hAnsi="Verdana" w:cs="Arial"/>
          <w:bCs/>
          <w:color w:val="333333"/>
          <w:sz w:val="21"/>
          <w:szCs w:val="21"/>
        </w:rPr>
        <w:t xml:space="preserve">If </w:t>
      </w:r>
      <w:r w:rsidR="00BD5548">
        <w:rPr>
          <w:rFonts w:ascii="Verdana" w:hAnsi="Verdana" w:cs="Arial"/>
          <w:bCs/>
          <w:color w:val="333333"/>
          <w:sz w:val="21"/>
          <w:szCs w:val="21"/>
        </w:rPr>
        <w:t xml:space="preserve">applicable this fee has limits which </w:t>
      </w:r>
      <w:r w:rsidR="00A06F69">
        <w:rPr>
          <w:rFonts w:ascii="Verdana" w:hAnsi="Verdana" w:cs="Arial"/>
          <w:bCs/>
          <w:color w:val="333333"/>
          <w:sz w:val="21"/>
          <w:szCs w:val="21"/>
        </w:rPr>
        <w:t>are</w:t>
      </w:r>
      <w:r w:rsidR="00BD5548">
        <w:rPr>
          <w:rFonts w:ascii="Verdana" w:hAnsi="Verdana" w:cs="Arial"/>
          <w:bCs/>
          <w:color w:val="333333"/>
          <w:sz w:val="21"/>
          <w:szCs w:val="21"/>
        </w:rPr>
        <w:t xml:space="preserve"> currently a y</w:t>
      </w:r>
      <w:r w:rsidRPr="00BD5548">
        <w:rPr>
          <w:rFonts w:ascii="Verdana" w:hAnsi="Verdana" w:cs="Arial"/>
          <w:bCs/>
          <w:color w:val="333333"/>
          <w:sz w:val="21"/>
          <w:szCs w:val="21"/>
        </w:rPr>
        <w:t>early limit of $</w:t>
      </w:r>
      <w:r w:rsidR="005442F3">
        <w:rPr>
          <w:rFonts w:ascii="Verdana" w:hAnsi="Verdana" w:cs="Arial"/>
          <w:bCs/>
          <w:color w:val="333333"/>
          <w:sz w:val="21"/>
          <w:szCs w:val="21"/>
        </w:rPr>
        <w:t>30,574.33</w:t>
      </w:r>
      <w:r w:rsidRPr="00BD5548">
        <w:rPr>
          <w:rFonts w:ascii="Verdana" w:hAnsi="Verdana" w:cs="Arial"/>
          <w:bCs/>
          <w:color w:val="333333"/>
          <w:sz w:val="21"/>
          <w:szCs w:val="21"/>
        </w:rPr>
        <w:t xml:space="preserve"> and a lifetime limit of $</w:t>
      </w:r>
      <w:r w:rsidR="005442F3">
        <w:rPr>
          <w:rFonts w:ascii="Verdana" w:hAnsi="Verdana" w:cs="Arial"/>
          <w:bCs/>
          <w:color w:val="333333"/>
          <w:sz w:val="21"/>
          <w:szCs w:val="21"/>
        </w:rPr>
        <w:t>73,378.49</w:t>
      </w:r>
      <w:r w:rsidRPr="00BD5548">
        <w:rPr>
          <w:rFonts w:ascii="Verdana" w:hAnsi="Verdana" w:cs="Arial"/>
          <w:bCs/>
          <w:color w:val="333333"/>
          <w:sz w:val="21"/>
          <w:szCs w:val="21"/>
        </w:rPr>
        <w:t xml:space="preserve">.  </w:t>
      </w:r>
      <w:r w:rsidR="00A06F69">
        <w:rPr>
          <w:rFonts w:ascii="Verdana" w:hAnsi="Verdana" w:cs="Arial"/>
          <w:bCs/>
          <w:color w:val="333333"/>
          <w:sz w:val="21"/>
          <w:szCs w:val="21"/>
        </w:rPr>
        <w:t>These amounts are subject to indexation increases, and quarterly reviews.</w:t>
      </w:r>
    </w:p>
    <w:p w:rsidR="00B61788" w:rsidRDefault="00B61788" w:rsidP="00303537">
      <w:pPr>
        <w:spacing w:after="0"/>
        <w:rPr>
          <w:rFonts w:ascii="Verdana" w:hAnsi="Verdana" w:cs="Arial"/>
          <w:bCs/>
          <w:color w:val="333333"/>
          <w:sz w:val="21"/>
          <w:szCs w:val="21"/>
        </w:rPr>
      </w:pPr>
    </w:p>
    <w:p w:rsidR="00B61788" w:rsidRDefault="00B61788" w:rsidP="00303537">
      <w:pPr>
        <w:spacing w:after="0"/>
        <w:rPr>
          <w:rFonts w:ascii="Verdana" w:hAnsi="Verdana" w:cs="Arial"/>
          <w:bCs/>
          <w:color w:val="333333"/>
          <w:sz w:val="21"/>
          <w:szCs w:val="21"/>
        </w:rPr>
      </w:pPr>
      <w:r w:rsidRPr="00B61788">
        <w:rPr>
          <w:rFonts w:ascii="Verdana" w:hAnsi="Verdana" w:cs="Arial"/>
          <w:b/>
          <w:bCs/>
          <w:color w:val="333333"/>
          <w:sz w:val="21"/>
          <w:szCs w:val="21"/>
        </w:rPr>
        <w:t xml:space="preserve">Accommodation </w:t>
      </w:r>
      <w:proofErr w:type="gramStart"/>
      <w:r w:rsidRPr="00B61788">
        <w:rPr>
          <w:rFonts w:ascii="Verdana" w:hAnsi="Verdana" w:cs="Arial"/>
          <w:b/>
          <w:bCs/>
          <w:color w:val="333333"/>
          <w:sz w:val="21"/>
          <w:szCs w:val="21"/>
        </w:rPr>
        <w:t>Payment :</w:t>
      </w:r>
      <w:proofErr w:type="gramEnd"/>
      <w:r>
        <w:rPr>
          <w:rFonts w:ascii="Verdana" w:hAnsi="Verdana" w:cs="Arial"/>
          <w:b/>
          <w:bCs/>
          <w:color w:val="333333"/>
          <w:sz w:val="21"/>
          <w:szCs w:val="21"/>
        </w:rPr>
        <w:t xml:space="preserve">  </w:t>
      </w:r>
      <w:r w:rsidR="00472CB8" w:rsidRPr="00472CB8">
        <w:rPr>
          <w:rFonts w:ascii="Verdana" w:hAnsi="Verdana" w:cs="Arial"/>
          <w:bCs/>
          <w:color w:val="333333"/>
          <w:sz w:val="21"/>
          <w:szCs w:val="21"/>
        </w:rPr>
        <w:t xml:space="preserve">This fee is for your accommodation in an aged care facility.  </w:t>
      </w:r>
      <w:r w:rsidR="00472CB8">
        <w:rPr>
          <w:rFonts w:ascii="Verdana" w:hAnsi="Verdana" w:cs="Arial"/>
          <w:bCs/>
          <w:color w:val="333333"/>
          <w:sz w:val="21"/>
          <w:szCs w:val="21"/>
        </w:rPr>
        <w:t>If your income and assets are below certain levels then the Department of Human Services will determine this fee</w:t>
      </w:r>
      <w:r w:rsidR="006A6C0A">
        <w:rPr>
          <w:rFonts w:ascii="Verdana" w:hAnsi="Verdana" w:cs="Arial"/>
          <w:bCs/>
          <w:color w:val="333333"/>
          <w:sz w:val="21"/>
          <w:szCs w:val="21"/>
        </w:rPr>
        <w:t xml:space="preserve">, </w:t>
      </w:r>
      <w:r w:rsidR="00FA0A0A">
        <w:rPr>
          <w:rFonts w:ascii="Verdana" w:hAnsi="Verdana" w:cs="Arial"/>
          <w:bCs/>
          <w:color w:val="333333"/>
          <w:sz w:val="21"/>
          <w:szCs w:val="21"/>
        </w:rPr>
        <w:t xml:space="preserve">otherwise the maximums </w:t>
      </w:r>
      <w:r w:rsidR="006A6C0A">
        <w:rPr>
          <w:rFonts w:ascii="Verdana" w:hAnsi="Verdana" w:cs="Arial"/>
          <w:bCs/>
          <w:color w:val="333333"/>
          <w:sz w:val="21"/>
          <w:szCs w:val="21"/>
        </w:rPr>
        <w:t xml:space="preserve">mentioned below </w:t>
      </w:r>
      <w:r w:rsidR="00FA0A0A">
        <w:rPr>
          <w:rFonts w:ascii="Verdana" w:hAnsi="Verdana" w:cs="Arial"/>
          <w:bCs/>
          <w:color w:val="333333"/>
          <w:sz w:val="21"/>
          <w:szCs w:val="21"/>
        </w:rPr>
        <w:t>may apply</w:t>
      </w:r>
      <w:r w:rsidR="00472CB8">
        <w:rPr>
          <w:rFonts w:ascii="Verdana" w:hAnsi="Verdana" w:cs="Arial"/>
          <w:bCs/>
          <w:color w:val="333333"/>
          <w:sz w:val="21"/>
          <w:szCs w:val="21"/>
        </w:rPr>
        <w:t xml:space="preserve">.  All of our rooms have the same maximum </w:t>
      </w:r>
      <w:r w:rsidR="00FA0A0A">
        <w:rPr>
          <w:rFonts w:ascii="Verdana" w:hAnsi="Verdana" w:cs="Arial"/>
          <w:bCs/>
          <w:color w:val="333333"/>
          <w:sz w:val="21"/>
          <w:szCs w:val="21"/>
        </w:rPr>
        <w:t>fee amount</w:t>
      </w:r>
      <w:r w:rsidR="00472CB8">
        <w:rPr>
          <w:rFonts w:ascii="Verdana" w:hAnsi="Verdana" w:cs="Arial"/>
          <w:bCs/>
          <w:color w:val="333333"/>
          <w:sz w:val="21"/>
          <w:szCs w:val="21"/>
        </w:rPr>
        <w:t xml:space="preserve"> which can be negotiated.  There are up to 3 options available</w:t>
      </w:r>
      <w:r w:rsidR="004F3EC0">
        <w:rPr>
          <w:rFonts w:ascii="Verdana" w:hAnsi="Verdana" w:cs="Arial"/>
          <w:bCs/>
          <w:color w:val="333333"/>
          <w:sz w:val="21"/>
          <w:szCs w:val="21"/>
        </w:rPr>
        <w:t xml:space="preserve"> to pay this fee</w:t>
      </w:r>
      <w:r w:rsidR="007B6235">
        <w:rPr>
          <w:rFonts w:ascii="Verdana" w:hAnsi="Verdana" w:cs="Arial"/>
          <w:bCs/>
          <w:color w:val="333333"/>
          <w:sz w:val="21"/>
          <w:szCs w:val="21"/>
        </w:rPr>
        <w:t xml:space="preserve">, and based on our maximums this is as </w:t>
      </w:r>
      <w:proofErr w:type="gramStart"/>
      <w:r w:rsidR="007B6235">
        <w:rPr>
          <w:rFonts w:ascii="Verdana" w:hAnsi="Verdana" w:cs="Arial"/>
          <w:bCs/>
          <w:color w:val="333333"/>
          <w:sz w:val="21"/>
          <w:szCs w:val="21"/>
        </w:rPr>
        <w:t>follows</w:t>
      </w:r>
      <w:r w:rsidR="004F3EC0">
        <w:rPr>
          <w:rFonts w:ascii="Verdana" w:hAnsi="Verdana" w:cs="Arial"/>
          <w:bCs/>
          <w:color w:val="333333"/>
          <w:sz w:val="21"/>
          <w:szCs w:val="21"/>
        </w:rPr>
        <w:t xml:space="preserve"> :</w:t>
      </w:r>
      <w:proofErr w:type="gramEnd"/>
    </w:p>
    <w:p w:rsidR="004F3EC0" w:rsidRDefault="004F3EC0" w:rsidP="00303537">
      <w:pPr>
        <w:spacing w:after="0"/>
        <w:rPr>
          <w:rFonts w:ascii="Verdana" w:hAnsi="Verdana" w:cs="Arial"/>
          <w:bCs/>
          <w:color w:val="333333"/>
          <w:sz w:val="21"/>
          <w:szCs w:val="21"/>
        </w:rPr>
      </w:pPr>
    </w:p>
    <w:p w:rsidR="004F3EC0" w:rsidRDefault="004F3EC0" w:rsidP="00303537">
      <w:pPr>
        <w:spacing w:after="0"/>
        <w:rPr>
          <w:rFonts w:ascii="Verdana" w:hAnsi="Verdana" w:cs="Arial"/>
          <w:bCs/>
          <w:color w:val="333333"/>
          <w:sz w:val="21"/>
          <w:szCs w:val="21"/>
        </w:rPr>
      </w:pPr>
      <w:r>
        <w:rPr>
          <w:rFonts w:ascii="Verdana" w:hAnsi="Verdana" w:cs="Arial"/>
          <w:bCs/>
          <w:color w:val="333333"/>
          <w:sz w:val="21"/>
          <w:szCs w:val="21"/>
        </w:rPr>
        <w:tab/>
        <w:t>Daily Accommodation Payment (DAP) :  $</w:t>
      </w:r>
      <w:r w:rsidR="00A22393">
        <w:rPr>
          <w:rFonts w:ascii="Verdana" w:hAnsi="Verdana" w:cs="Arial"/>
          <w:bCs/>
          <w:color w:val="333333"/>
          <w:sz w:val="21"/>
          <w:szCs w:val="21"/>
        </w:rPr>
        <w:t>68.28</w:t>
      </w:r>
      <w:r>
        <w:rPr>
          <w:rFonts w:ascii="Verdana" w:hAnsi="Verdana" w:cs="Arial"/>
          <w:bCs/>
          <w:color w:val="333333"/>
          <w:sz w:val="21"/>
          <w:szCs w:val="21"/>
        </w:rPr>
        <w:t xml:space="preserve"> per day</w:t>
      </w:r>
      <w:bookmarkStart w:id="0" w:name="_GoBack"/>
      <w:bookmarkEnd w:id="0"/>
    </w:p>
    <w:p w:rsidR="009E5893" w:rsidRDefault="009E5893" w:rsidP="00303537">
      <w:pPr>
        <w:spacing w:after="0"/>
        <w:rPr>
          <w:rFonts w:ascii="Verdana" w:hAnsi="Verdana" w:cs="Arial"/>
          <w:bCs/>
          <w:color w:val="333333"/>
          <w:sz w:val="21"/>
          <w:szCs w:val="21"/>
        </w:rPr>
      </w:pPr>
    </w:p>
    <w:p w:rsidR="004F3EC0" w:rsidRDefault="004F3EC0" w:rsidP="00303537">
      <w:pPr>
        <w:spacing w:after="0"/>
        <w:rPr>
          <w:rFonts w:ascii="Verdana" w:hAnsi="Verdana" w:cs="Arial"/>
          <w:bCs/>
          <w:color w:val="333333"/>
          <w:sz w:val="21"/>
          <w:szCs w:val="21"/>
        </w:rPr>
      </w:pPr>
      <w:r>
        <w:rPr>
          <w:rFonts w:ascii="Verdana" w:hAnsi="Verdana" w:cs="Arial"/>
          <w:bCs/>
          <w:color w:val="333333"/>
          <w:sz w:val="21"/>
          <w:szCs w:val="21"/>
        </w:rPr>
        <w:tab/>
        <w:t>Refundable Accommodation Payment (Lump sum) (RAD</w:t>
      </w:r>
      <w:proofErr w:type="gramStart"/>
      <w:r>
        <w:rPr>
          <w:rFonts w:ascii="Verdana" w:hAnsi="Verdana" w:cs="Arial"/>
          <w:bCs/>
          <w:color w:val="333333"/>
          <w:sz w:val="21"/>
          <w:szCs w:val="21"/>
        </w:rPr>
        <w:t>) :</w:t>
      </w:r>
      <w:proofErr w:type="gramEnd"/>
      <w:r>
        <w:rPr>
          <w:rFonts w:ascii="Verdana" w:hAnsi="Verdana" w:cs="Arial"/>
          <w:bCs/>
          <w:color w:val="333333"/>
          <w:sz w:val="21"/>
          <w:szCs w:val="21"/>
        </w:rPr>
        <w:t xml:space="preserve">  $395,000</w:t>
      </w:r>
      <w:r w:rsidR="00FA0A0A">
        <w:rPr>
          <w:rFonts w:ascii="Verdana" w:hAnsi="Verdana" w:cs="Arial"/>
          <w:bCs/>
          <w:color w:val="333333"/>
          <w:sz w:val="21"/>
          <w:szCs w:val="21"/>
        </w:rPr>
        <w:t>.00</w:t>
      </w:r>
    </w:p>
    <w:p w:rsidR="009E5893" w:rsidRDefault="009E5893" w:rsidP="003E31FA">
      <w:pPr>
        <w:spacing w:after="0"/>
        <w:ind w:left="1440"/>
        <w:rPr>
          <w:rFonts w:ascii="Verdana" w:hAnsi="Verdana" w:cs="Arial"/>
          <w:bCs/>
          <w:color w:val="333333"/>
          <w:sz w:val="21"/>
          <w:szCs w:val="21"/>
        </w:rPr>
      </w:pPr>
      <w:r>
        <w:rPr>
          <w:rFonts w:ascii="Verdana" w:hAnsi="Verdana" w:cs="Arial"/>
          <w:bCs/>
          <w:color w:val="333333"/>
          <w:sz w:val="21"/>
          <w:szCs w:val="21"/>
        </w:rPr>
        <w:t xml:space="preserve">Fully refundable </w:t>
      </w:r>
      <w:r w:rsidR="003E31FA">
        <w:rPr>
          <w:rFonts w:ascii="Verdana" w:hAnsi="Verdana" w:cs="Arial"/>
          <w:bCs/>
          <w:color w:val="333333"/>
          <w:sz w:val="21"/>
          <w:szCs w:val="21"/>
        </w:rPr>
        <w:t xml:space="preserve">(unless reduced by the drawdown option) </w:t>
      </w:r>
      <w:r>
        <w:rPr>
          <w:rFonts w:ascii="Verdana" w:hAnsi="Verdana" w:cs="Arial"/>
          <w:bCs/>
          <w:color w:val="333333"/>
          <w:sz w:val="21"/>
          <w:szCs w:val="21"/>
        </w:rPr>
        <w:t xml:space="preserve">and </w:t>
      </w:r>
      <w:r w:rsidR="003E31FA">
        <w:rPr>
          <w:rFonts w:ascii="Verdana" w:hAnsi="Verdana" w:cs="Arial"/>
          <w:bCs/>
          <w:color w:val="333333"/>
          <w:sz w:val="21"/>
          <w:szCs w:val="21"/>
        </w:rPr>
        <w:t xml:space="preserve">is also </w:t>
      </w:r>
      <w:r>
        <w:rPr>
          <w:rFonts w:ascii="Verdana" w:hAnsi="Verdana" w:cs="Arial"/>
          <w:bCs/>
          <w:color w:val="333333"/>
          <w:sz w:val="21"/>
          <w:szCs w:val="21"/>
        </w:rPr>
        <w:t>guaranteed by the Australian Government.</w:t>
      </w:r>
    </w:p>
    <w:p w:rsidR="009E5893" w:rsidRDefault="009E5893" w:rsidP="00303537">
      <w:pPr>
        <w:spacing w:after="0"/>
        <w:rPr>
          <w:rFonts w:ascii="Verdana" w:hAnsi="Verdana" w:cs="Arial"/>
          <w:bCs/>
          <w:color w:val="333333"/>
          <w:sz w:val="21"/>
          <w:szCs w:val="21"/>
        </w:rPr>
      </w:pPr>
    </w:p>
    <w:p w:rsidR="009E5893" w:rsidRDefault="004F3EC0" w:rsidP="00853C99">
      <w:pPr>
        <w:spacing w:after="0"/>
        <w:ind w:firstLine="720"/>
        <w:mirrorIndents/>
        <w:rPr>
          <w:rFonts w:ascii="Verdana" w:hAnsi="Verdana" w:cs="Arial"/>
          <w:bCs/>
          <w:color w:val="333333"/>
          <w:sz w:val="21"/>
          <w:szCs w:val="21"/>
        </w:rPr>
      </w:pPr>
      <w:r>
        <w:rPr>
          <w:rFonts w:ascii="Verdana" w:hAnsi="Verdana" w:cs="Arial"/>
          <w:bCs/>
          <w:color w:val="333333"/>
          <w:sz w:val="21"/>
          <w:szCs w:val="21"/>
        </w:rPr>
        <w:t xml:space="preserve">Combination of </w:t>
      </w:r>
      <w:r w:rsidR="00FA0A0A">
        <w:rPr>
          <w:rFonts w:ascii="Verdana" w:hAnsi="Verdana" w:cs="Arial"/>
          <w:bCs/>
          <w:color w:val="333333"/>
          <w:sz w:val="21"/>
          <w:szCs w:val="21"/>
        </w:rPr>
        <w:t xml:space="preserve">RAD and </w:t>
      </w:r>
      <w:proofErr w:type="gramStart"/>
      <w:r w:rsidR="00FA0A0A">
        <w:rPr>
          <w:rFonts w:ascii="Verdana" w:hAnsi="Verdana" w:cs="Arial"/>
          <w:bCs/>
          <w:color w:val="333333"/>
          <w:sz w:val="21"/>
          <w:szCs w:val="21"/>
        </w:rPr>
        <w:t xml:space="preserve">DAP </w:t>
      </w:r>
      <w:r w:rsidR="009E5893">
        <w:rPr>
          <w:rFonts w:ascii="Verdana" w:hAnsi="Verdana" w:cs="Arial"/>
          <w:bCs/>
          <w:color w:val="333333"/>
          <w:sz w:val="21"/>
          <w:szCs w:val="21"/>
        </w:rPr>
        <w:t>:</w:t>
      </w:r>
      <w:proofErr w:type="gramEnd"/>
      <w:r w:rsidR="009E5893">
        <w:rPr>
          <w:rFonts w:ascii="Verdana" w:hAnsi="Verdana" w:cs="Arial"/>
          <w:bCs/>
          <w:color w:val="333333"/>
          <w:sz w:val="21"/>
          <w:szCs w:val="21"/>
        </w:rPr>
        <w:t xml:space="preserve">  A</w:t>
      </w:r>
      <w:r w:rsidR="00FA0A0A">
        <w:rPr>
          <w:rFonts w:ascii="Verdana" w:hAnsi="Verdana" w:cs="Arial"/>
          <w:bCs/>
          <w:color w:val="333333"/>
          <w:sz w:val="21"/>
          <w:szCs w:val="21"/>
        </w:rPr>
        <w:t xml:space="preserve"> </w:t>
      </w:r>
      <w:r w:rsidR="009E5893">
        <w:rPr>
          <w:rFonts w:ascii="Verdana" w:hAnsi="Verdana" w:cs="Arial"/>
          <w:bCs/>
          <w:color w:val="333333"/>
          <w:sz w:val="21"/>
          <w:szCs w:val="21"/>
        </w:rPr>
        <w:t xml:space="preserve">RAD and </w:t>
      </w:r>
      <w:r w:rsidR="009E5893" w:rsidRPr="009E5893">
        <w:rPr>
          <w:rFonts w:ascii="Verdana" w:hAnsi="Verdana" w:cs="Arial"/>
          <w:bCs/>
          <w:color w:val="333333"/>
          <w:sz w:val="21"/>
          <w:szCs w:val="21"/>
        </w:rPr>
        <w:t xml:space="preserve">DAP </w:t>
      </w:r>
      <w:r w:rsidR="00FA0A0A" w:rsidRPr="009E5893">
        <w:rPr>
          <w:rFonts w:ascii="Verdana" w:hAnsi="Verdana" w:cs="Arial"/>
          <w:bCs/>
          <w:color w:val="333333"/>
          <w:sz w:val="21"/>
          <w:szCs w:val="21"/>
        </w:rPr>
        <w:t>combination of your choice</w:t>
      </w:r>
      <w:r w:rsidR="009E5893">
        <w:rPr>
          <w:rFonts w:ascii="Verdana" w:hAnsi="Verdana" w:cs="Arial"/>
          <w:bCs/>
          <w:color w:val="333333"/>
          <w:sz w:val="21"/>
          <w:szCs w:val="21"/>
        </w:rPr>
        <w:t>.</w:t>
      </w:r>
    </w:p>
    <w:p w:rsidR="004F3EC0" w:rsidRDefault="009E5893" w:rsidP="009E5893">
      <w:pPr>
        <w:spacing w:after="0"/>
        <w:ind w:left="1440"/>
        <w:rPr>
          <w:rFonts w:ascii="Verdana" w:hAnsi="Verdana" w:cs="Arial"/>
          <w:bCs/>
          <w:color w:val="333333"/>
          <w:sz w:val="21"/>
          <w:szCs w:val="21"/>
        </w:rPr>
      </w:pPr>
      <w:r>
        <w:rPr>
          <w:rFonts w:ascii="Verdana" w:hAnsi="Verdana" w:cs="Arial"/>
          <w:bCs/>
          <w:color w:val="333333"/>
          <w:sz w:val="21"/>
          <w:szCs w:val="21"/>
        </w:rPr>
        <w:t>The lower the RAD, the higher the DAP – both being below the maximums stated above.</w:t>
      </w:r>
    </w:p>
    <w:p w:rsidR="009E5893" w:rsidRDefault="009E5893" w:rsidP="009E5893">
      <w:pPr>
        <w:spacing w:after="0"/>
        <w:ind w:left="1440"/>
        <w:rPr>
          <w:rFonts w:ascii="Verdana" w:hAnsi="Verdana" w:cs="Arial"/>
          <w:bCs/>
          <w:color w:val="333333"/>
          <w:sz w:val="21"/>
          <w:szCs w:val="21"/>
        </w:rPr>
      </w:pPr>
      <w:proofErr w:type="gramStart"/>
      <w:r>
        <w:rPr>
          <w:rFonts w:ascii="Verdana" w:hAnsi="Verdana" w:cs="Arial"/>
          <w:bCs/>
          <w:color w:val="333333"/>
          <w:sz w:val="21"/>
          <w:szCs w:val="21"/>
        </w:rPr>
        <w:t>Example :</w:t>
      </w:r>
      <w:proofErr w:type="gramEnd"/>
      <w:r>
        <w:rPr>
          <w:rFonts w:ascii="Verdana" w:hAnsi="Verdana" w:cs="Arial"/>
          <w:bCs/>
          <w:color w:val="333333"/>
          <w:sz w:val="21"/>
          <w:szCs w:val="21"/>
        </w:rPr>
        <w:tab/>
      </w:r>
      <w:r>
        <w:rPr>
          <w:rFonts w:ascii="Verdana" w:hAnsi="Verdana" w:cs="Arial"/>
          <w:bCs/>
          <w:color w:val="333333"/>
          <w:sz w:val="21"/>
          <w:szCs w:val="21"/>
        </w:rPr>
        <w:tab/>
        <w:t>RAD</w:t>
      </w:r>
      <w:r>
        <w:rPr>
          <w:rFonts w:ascii="Verdana" w:hAnsi="Verdana" w:cs="Arial"/>
          <w:bCs/>
          <w:color w:val="333333"/>
          <w:sz w:val="21"/>
          <w:szCs w:val="21"/>
        </w:rPr>
        <w:tab/>
      </w:r>
      <w:r>
        <w:rPr>
          <w:rFonts w:ascii="Verdana" w:hAnsi="Verdana" w:cs="Arial"/>
          <w:bCs/>
          <w:color w:val="333333"/>
          <w:sz w:val="21"/>
          <w:szCs w:val="21"/>
        </w:rPr>
        <w:tab/>
        <w:t>$200,000.00</w:t>
      </w:r>
    </w:p>
    <w:p w:rsidR="009E5893" w:rsidRDefault="009E5893" w:rsidP="009E5893">
      <w:pPr>
        <w:spacing w:after="0"/>
        <w:ind w:left="1440"/>
        <w:rPr>
          <w:rFonts w:ascii="Verdana" w:hAnsi="Verdana" w:cs="Arial"/>
          <w:bCs/>
          <w:color w:val="333333"/>
          <w:sz w:val="21"/>
          <w:szCs w:val="21"/>
        </w:rPr>
      </w:pPr>
      <w:r>
        <w:rPr>
          <w:rFonts w:ascii="Verdana" w:hAnsi="Verdana" w:cs="Arial"/>
          <w:bCs/>
          <w:color w:val="333333"/>
          <w:sz w:val="21"/>
          <w:szCs w:val="21"/>
        </w:rPr>
        <w:tab/>
      </w:r>
      <w:r>
        <w:rPr>
          <w:rFonts w:ascii="Verdana" w:hAnsi="Verdana" w:cs="Arial"/>
          <w:bCs/>
          <w:color w:val="333333"/>
          <w:sz w:val="21"/>
          <w:szCs w:val="21"/>
        </w:rPr>
        <w:tab/>
      </w:r>
      <w:r>
        <w:rPr>
          <w:rFonts w:ascii="Verdana" w:hAnsi="Verdana" w:cs="Arial"/>
          <w:bCs/>
          <w:color w:val="333333"/>
          <w:sz w:val="21"/>
          <w:szCs w:val="21"/>
        </w:rPr>
        <w:tab/>
        <w:t>DAP</w:t>
      </w:r>
      <w:r>
        <w:rPr>
          <w:rFonts w:ascii="Verdana" w:hAnsi="Verdana" w:cs="Arial"/>
          <w:bCs/>
          <w:color w:val="333333"/>
          <w:sz w:val="21"/>
          <w:szCs w:val="21"/>
        </w:rPr>
        <w:tab/>
      </w:r>
      <w:r>
        <w:rPr>
          <w:rFonts w:ascii="Verdana" w:hAnsi="Verdana" w:cs="Arial"/>
          <w:bCs/>
          <w:color w:val="333333"/>
          <w:sz w:val="21"/>
          <w:szCs w:val="21"/>
        </w:rPr>
        <w:tab/>
        <w:t>$</w:t>
      </w:r>
      <w:r w:rsidR="00A22393">
        <w:rPr>
          <w:rFonts w:ascii="Verdana" w:hAnsi="Verdana" w:cs="Arial"/>
          <w:bCs/>
          <w:color w:val="333333"/>
          <w:sz w:val="21"/>
          <w:szCs w:val="21"/>
        </w:rPr>
        <w:t>33</w:t>
      </w:r>
      <w:r w:rsidR="007F3362">
        <w:rPr>
          <w:rFonts w:ascii="Verdana" w:hAnsi="Verdana" w:cs="Arial"/>
          <w:bCs/>
          <w:color w:val="333333"/>
          <w:sz w:val="21"/>
          <w:szCs w:val="21"/>
        </w:rPr>
        <w:t>.71</w:t>
      </w:r>
      <w:r w:rsidR="00FD26F0">
        <w:rPr>
          <w:rFonts w:ascii="Verdana" w:hAnsi="Verdana" w:cs="Arial"/>
          <w:bCs/>
          <w:color w:val="333333"/>
          <w:sz w:val="21"/>
          <w:szCs w:val="21"/>
        </w:rPr>
        <w:t xml:space="preserve"> </w:t>
      </w:r>
      <w:r>
        <w:rPr>
          <w:rFonts w:ascii="Verdana" w:hAnsi="Verdana" w:cs="Arial"/>
          <w:bCs/>
          <w:color w:val="333333"/>
          <w:sz w:val="21"/>
          <w:szCs w:val="21"/>
        </w:rPr>
        <w:t>per day</w:t>
      </w:r>
    </w:p>
    <w:p w:rsidR="009E5893" w:rsidRDefault="009E5893" w:rsidP="009E5893">
      <w:pPr>
        <w:spacing w:after="0"/>
        <w:ind w:left="1440"/>
        <w:rPr>
          <w:rFonts w:ascii="Verdana" w:hAnsi="Verdana" w:cs="Arial"/>
          <w:bCs/>
          <w:color w:val="333333"/>
          <w:sz w:val="21"/>
          <w:szCs w:val="21"/>
        </w:rPr>
      </w:pPr>
    </w:p>
    <w:p w:rsidR="009E5893" w:rsidRPr="009E5893" w:rsidRDefault="003E31FA" w:rsidP="009E5893">
      <w:pPr>
        <w:spacing w:after="0"/>
        <w:rPr>
          <w:rFonts w:ascii="Verdana" w:hAnsi="Verdana" w:cs="Arial"/>
          <w:bCs/>
          <w:color w:val="333333"/>
          <w:sz w:val="21"/>
          <w:szCs w:val="21"/>
        </w:rPr>
      </w:pPr>
      <w:r w:rsidRPr="003E31FA">
        <w:rPr>
          <w:rFonts w:ascii="Verdana" w:hAnsi="Verdana" w:cs="Arial"/>
          <w:b/>
          <w:bCs/>
          <w:color w:val="333333"/>
          <w:sz w:val="21"/>
          <w:szCs w:val="21"/>
        </w:rPr>
        <w:t xml:space="preserve">Drawdown Payment </w:t>
      </w:r>
      <w:proofErr w:type="gramStart"/>
      <w:r w:rsidRPr="003E31FA">
        <w:rPr>
          <w:rFonts w:ascii="Verdana" w:hAnsi="Verdana" w:cs="Arial"/>
          <w:b/>
          <w:bCs/>
          <w:color w:val="333333"/>
          <w:sz w:val="21"/>
          <w:szCs w:val="21"/>
        </w:rPr>
        <w:t>Option :</w:t>
      </w:r>
      <w:proofErr w:type="gramEnd"/>
      <w:r>
        <w:rPr>
          <w:rFonts w:ascii="Verdana" w:hAnsi="Verdana" w:cs="Arial"/>
          <w:bCs/>
          <w:color w:val="333333"/>
          <w:sz w:val="21"/>
          <w:szCs w:val="21"/>
        </w:rPr>
        <w:t xml:space="preserve">  If you make a lump sum payment (RAD) you can choose to have some or all of the various daily fee components treated as a reduction from the lump sum that we are holding.  However this will have the impact of increasing the DAP component each month </w:t>
      </w:r>
      <w:r w:rsidR="003C122B">
        <w:rPr>
          <w:rFonts w:ascii="Verdana" w:hAnsi="Verdana" w:cs="Arial"/>
          <w:bCs/>
          <w:color w:val="333333"/>
          <w:sz w:val="21"/>
          <w:szCs w:val="21"/>
        </w:rPr>
        <w:t>as the RAD decreases.</w:t>
      </w:r>
    </w:p>
    <w:p w:rsidR="00303537" w:rsidRPr="001B5D92" w:rsidRDefault="00303537" w:rsidP="00853C99">
      <w:pPr>
        <w:spacing w:after="0"/>
        <w:mirrorIndents/>
        <w:rPr>
          <w:rFonts w:ascii="Verdana" w:hAnsi="Verdana" w:cs="Arial"/>
          <w:bCs/>
          <w:color w:val="333333"/>
          <w:sz w:val="21"/>
          <w:szCs w:val="21"/>
        </w:rPr>
      </w:pPr>
    </w:p>
    <w:p w:rsidR="003C122B" w:rsidRPr="001B5D92" w:rsidRDefault="001B5D92" w:rsidP="00853C99">
      <w:pPr>
        <w:spacing w:after="0"/>
        <w:mirrorIndents/>
        <w:rPr>
          <w:rFonts w:ascii="Verdana" w:hAnsi="Verdana" w:cs="Arial"/>
          <w:bCs/>
          <w:color w:val="333333"/>
          <w:sz w:val="21"/>
          <w:szCs w:val="21"/>
        </w:rPr>
      </w:pPr>
      <w:r>
        <w:rPr>
          <w:rFonts w:ascii="Verdana" w:hAnsi="Verdana" w:cs="Arial"/>
          <w:bCs/>
          <w:color w:val="333333"/>
          <w:sz w:val="21"/>
          <w:szCs w:val="21"/>
        </w:rPr>
        <w:t>The above information is not to be taken as financial advice.  It is advised that you seek independent financial advice before determining the most appropriate action to take based on your personal circumstances.</w:t>
      </w:r>
    </w:p>
    <w:sectPr w:rsidR="003C122B" w:rsidRPr="001B5D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37"/>
    <w:rsid w:val="000230E9"/>
    <w:rsid w:val="00043A44"/>
    <w:rsid w:val="000562E5"/>
    <w:rsid w:val="000D212B"/>
    <w:rsid w:val="000D5F8F"/>
    <w:rsid w:val="00150D36"/>
    <w:rsid w:val="001527EF"/>
    <w:rsid w:val="00186641"/>
    <w:rsid w:val="001B5D92"/>
    <w:rsid w:val="001D4221"/>
    <w:rsid w:val="001D61BE"/>
    <w:rsid w:val="00201666"/>
    <w:rsid w:val="00227F9E"/>
    <w:rsid w:val="002A21CB"/>
    <w:rsid w:val="002D06F0"/>
    <w:rsid w:val="00303537"/>
    <w:rsid w:val="00372CB9"/>
    <w:rsid w:val="003B452E"/>
    <w:rsid w:val="003C122B"/>
    <w:rsid w:val="003E31FA"/>
    <w:rsid w:val="00472CB8"/>
    <w:rsid w:val="0049731F"/>
    <w:rsid w:val="004E71F3"/>
    <w:rsid w:val="004F3EC0"/>
    <w:rsid w:val="004F7C7D"/>
    <w:rsid w:val="005074C8"/>
    <w:rsid w:val="005442F3"/>
    <w:rsid w:val="00555D49"/>
    <w:rsid w:val="005879A9"/>
    <w:rsid w:val="006871DB"/>
    <w:rsid w:val="006A1FCB"/>
    <w:rsid w:val="006A384F"/>
    <w:rsid w:val="006A6C0A"/>
    <w:rsid w:val="006B6E6E"/>
    <w:rsid w:val="006D12C2"/>
    <w:rsid w:val="00705A7F"/>
    <w:rsid w:val="007555FA"/>
    <w:rsid w:val="007570D4"/>
    <w:rsid w:val="007B6235"/>
    <w:rsid w:val="007D48B0"/>
    <w:rsid w:val="007D4A16"/>
    <w:rsid w:val="007E6AA1"/>
    <w:rsid w:val="007F3362"/>
    <w:rsid w:val="00853C99"/>
    <w:rsid w:val="0089435B"/>
    <w:rsid w:val="0089694A"/>
    <w:rsid w:val="008D34E7"/>
    <w:rsid w:val="00932A84"/>
    <w:rsid w:val="00945D1C"/>
    <w:rsid w:val="00975906"/>
    <w:rsid w:val="009E30AE"/>
    <w:rsid w:val="009E5893"/>
    <w:rsid w:val="00A06F69"/>
    <w:rsid w:val="00A22393"/>
    <w:rsid w:val="00A26D16"/>
    <w:rsid w:val="00AE0FCE"/>
    <w:rsid w:val="00AF7031"/>
    <w:rsid w:val="00B55268"/>
    <w:rsid w:val="00B61788"/>
    <w:rsid w:val="00BC0417"/>
    <w:rsid w:val="00BD5548"/>
    <w:rsid w:val="00BE416B"/>
    <w:rsid w:val="00C23E4D"/>
    <w:rsid w:val="00C60EAC"/>
    <w:rsid w:val="00CE2F69"/>
    <w:rsid w:val="00D130BC"/>
    <w:rsid w:val="00D67ECC"/>
    <w:rsid w:val="00DF529B"/>
    <w:rsid w:val="00E573FF"/>
    <w:rsid w:val="00E608A2"/>
    <w:rsid w:val="00E62C26"/>
    <w:rsid w:val="00E72912"/>
    <w:rsid w:val="00EA3C3D"/>
    <w:rsid w:val="00F2393C"/>
    <w:rsid w:val="00F63530"/>
    <w:rsid w:val="00F72FAE"/>
    <w:rsid w:val="00F74D43"/>
    <w:rsid w:val="00FA0A0A"/>
    <w:rsid w:val="00FD26F0"/>
    <w:rsid w:val="00FD5B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68BA"/>
  <w15:docId w15:val="{13BB7539-A2C1-49D7-AB06-5FC9CE97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Garrow</dc:creator>
  <cp:lastModifiedBy>Kevin Garrow</cp:lastModifiedBy>
  <cp:revision>5</cp:revision>
  <dcterms:created xsi:type="dcterms:W3CDTF">2022-09-26T05:15:00Z</dcterms:created>
  <dcterms:modified xsi:type="dcterms:W3CDTF">2022-10-03T00:33:00Z</dcterms:modified>
</cp:coreProperties>
</file>